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Ex1.xml" ContentType="application/vnd.ms-office.chartex+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6B7B4" w14:textId="0D4F9F1C" w:rsidR="009074CD" w:rsidRDefault="009074CD" w:rsidP="00BE2E65">
      <w:pPr>
        <w:jc w:val="center"/>
      </w:pPr>
      <w:r w:rsidRPr="00886181">
        <w:rPr>
          <w:b/>
          <w:bCs/>
          <w:sz w:val="48"/>
          <w:szCs w:val="44"/>
        </w:rPr>
        <w:t xml:space="preserve">UKWURU </w:t>
      </w:r>
      <w:r w:rsidRPr="00886181">
        <w:rPr>
          <w:b/>
          <w:bCs/>
          <w:color w:val="00B050"/>
          <w:sz w:val="48"/>
          <w:szCs w:val="44"/>
        </w:rPr>
        <w:t>PUBLIC HEALTH</w:t>
      </w:r>
    </w:p>
    <w:p w14:paraId="117BA095" w14:textId="65018B17" w:rsidR="00E254CE" w:rsidRDefault="00E254CE" w:rsidP="002960A6">
      <w:proofErr w:type="spellStart"/>
      <w:r>
        <w:t>Ukw</w:t>
      </w:r>
      <w:proofErr w:type="spellEnd"/>
      <w:r>
        <w:t xml:space="preserve"> Pub H. 2024; 24(10): 1-</w:t>
      </w:r>
      <w:r w:rsidR="00BE2E65">
        <w:t>20</w:t>
      </w:r>
      <w:r>
        <w:t>. Published Online 2024 October 10 DOI</w:t>
      </w:r>
    </w:p>
    <w:p w14:paraId="4ECC319B" w14:textId="2864F1DC" w:rsidR="00E254CE" w:rsidRDefault="00E254CE" w:rsidP="00E254CE">
      <w:proofErr w:type="spellStart"/>
      <w:r>
        <w:t>UkwSciID</w:t>
      </w:r>
      <w:proofErr w:type="spellEnd"/>
      <w:r>
        <w:t>: US</w:t>
      </w:r>
      <w:r w:rsidR="00041A65">
        <w:t>PH</w:t>
      </w:r>
      <w:r w:rsidR="007C6A7B">
        <w:t>2</w:t>
      </w:r>
      <w:r>
        <w:t xml:space="preserve">  </w:t>
      </w:r>
    </w:p>
    <w:p w14:paraId="0A97F5B8" w14:textId="1F57B86C" w:rsidR="00E254CE" w:rsidRDefault="00E254CE" w:rsidP="00E254CE">
      <w:r w:rsidRPr="00FE4CC8">
        <w:t>A MULTI-LEVE</w:t>
      </w:r>
      <w:r>
        <w:t>L</w:t>
      </w:r>
      <w:r w:rsidRPr="00FE4CC8">
        <w:t xml:space="preserve"> STUDY OF A PEDIATRIC POPULATION ATTENDING A TEACHING HOSPITAL IN SOUTH-SOUTH NIGERIA</w:t>
      </w:r>
      <w:r>
        <w:t xml:space="preserve"> (</w:t>
      </w:r>
      <w:proofErr w:type="spellStart"/>
      <w:r>
        <w:t>MuSPePATHS</w:t>
      </w:r>
      <w:proofErr w:type="spellEnd"/>
      <w:r>
        <w:t xml:space="preserve">). PART </w:t>
      </w:r>
      <w:r w:rsidR="00513328">
        <w:t>2</w:t>
      </w:r>
      <w:r>
        <w:t xml:space="preserve">: </w:t>
      </w:r>
      <w:r w:rsidR="00C60EFE">
        <w:t>PREVALENCE OF DISEASES AMONG THE CHILDREN</w:t>
      </w:r>
    </w:p>
    <w:p w14:paraId="02BA4CF1" w14:textId="77777777" w:rsidR="00E254CE" w:rsidRPr="00E80793" w:rsidRDefault="00E254CE" w:rsidP="00E254CE">
      <w:pPr>
        <w:rPr>
          <w:vertAlign w:val="superscript"/>
        </w:rPr>
      </w:pPr>
      <w:r>
        <w:t>Edmund Ikpechi Ukwuru,</w:t>
      </w:r>
      <w:r w:rsidRPr="00E80793">
        <w:rPr>
          <w:vertAlign w:val="superscript"/>
        </w:rPr>
        <w:t>1</w:t>
      </w:r>
      <w:r>
        <w:t xml:space="preserve"> and Onyinye Lydia Okeke</w:t>
      </w:r>
      <w:r w:rsidRPr="00E80793">
        <w:rPr>
          <w:vertAlign w:val="superscript"/>
        </w:rPr>
        <w:t>1,2</w:t>
      </w:r>
    </w:p>
    <w:p w14:paraId="2741B464" w14:textId="77777777" w:rsidR="00453044" w:rsidRPr="0082663B" w:rsidRDefault="00453044" w:rsidP="00453044">
      <w:pPr>
        <w:autoSpaceDE w:val="0"/>
        <w:autoSpaceDN w:val="0"/>
        <w:adjustRightInd w:val="0"/>
        <w:spacing w:after="0" w:line="400" w:lineRule="atLeast"/>
        <w:jc w:val="left"/>
        <w:rPr>
          <w:rFonts w:ascii="Times New Roman" w:hAnsi="Times New Roman" w:cs="Times New Roman"/>
          <w:b/>
          <w:bCs/>
          <w:kern w:val="0"/>
          <w:szCs w:val="24"/>
        </w:rPr>
      </w:pPr>
      <w:r w:rsidRPr="0082663B">
        <w:rPr>
          <w:rFonts w:ascii="Times New Roman" w:hAnsi="Times New Roman" w:cs="Times New Roman"/>
          <w:b/>
          <w:bCs/>
          <w:kern w:val="0"/>
          <w:szCs w:val="24"/>
        </w:rPr>
        <w:t>Abstract</w:t>
      </w:r>
    </w:p>
    <w:p w14:paraId="584F2DB3" w14:textId="28944290" w:rsidR="009D0EB1" w:rsidRPr="0082663B" w:rsidRDefault="009D0EB1" w:rsidP="00453044">
      <w:pPr>
        <w:autoSpaceDE w:val="0"/>
        <w:autoSpaceDN w:val="0"/>
        <w:adjustRightInd w:val="0"/>
        <w:spacing w:after="0" w:line="400" w:lineRule="atLeast"/>
        <w:jc w:val="left"/>
        <w:rPr>
          <w:rFonts w:ascii="Times New Roman" w:hAnsi="Times New Roman" w:cs="Times New Roman"/>
          <w:b/>
          <w:bCs/>
          <w:kern w:val="0"/>
          <w:szCs w:val="24"/>
        </w:rPr>
      </w:pPr>
      <w:r w:rsidRPr="0082663B">
        <w:rPr>
          <w:rFonts w:ascii="Times New Roman" w:hAnsi="Times New Roman" w:cs="Times New Roman"/>
          <w:b/>
          <w:bCs/>
          <w:kern w:val="0"/>
          <w:szCs w:val="24"/>
        </w:rPr>
        <w:t>Background</w:t>
      </w:r>
    </w:p>
    <w:p w14:paraId="27A6CA65" w14:textId="539CF208" w:rsidR="00B53BB4" w:rsidRDefault="009D0EB1" w:rsidP="00C44F2F">
      <w:pPr>
        <w:autoSpaceDE w:val="0"/>
        <w:autoSpaceDN w:val="0"/>
        <w:adjustRightInd w:val="0"/>
        <w:spacing w:after="0" w:line="400" w:lineRule="atLeast"/>
        <w:rPr>
          <w:rFonts w:ascii="Times New Roman" w:hAnsi="Times New Roman" w:cs="Times New Roman"/>
          <w:kern w:val="0"/>
          <w:szCs w:val="24"/>
        </w:rPr>
      </w:pPr>
      <w:r>
        <w:rPr>
          <w:rFonts w:ascii="Times New Roman" w:hAnsi="Times New Roman" w:cs="Times New Roman"/>
          <w:kern w:val="0"/>
          <w:szCs w:val="24"/>
        </w:rPr>
        <w:t>Diseases</w:t>
      </w:r>
      <w:r w:rsidR="00C44F2F">
        <w:rPr>
          <w:rFonts w:ascii="Times New Roman" w:hAnsi="Times New Roman" w:cs="Times New Roman"/>
          <w:kern w:val="0"/>
          <w:szCs w:val="24"/>
        </w:rPr>
        <w:t xml:space="preserve"> of various kinds present through the life course of a person. Children are also afflicted by various types of diseases including pathogenic and non-pathogenic diseases.</w:t>
      </w:r>
      <w:r w:rsidR="008B618E">
        <w:rPr>
          <w:rFonts w:ascii="Times New Roman" w:hAnsi="Times New Roman" w:cs="Times New Roman"/>
          <w:kern w:val="0"/>
          <w:szCs w:val="24"/>
        </w:rPr>
        <w:t xml:space="preserve"> In this second part of our multi-level study, we identify the prevalence of various diseases for which the children were diagnosed</w:t>
      </w:r>
      <w:r w:rsidR="00870AC5">
        <w:rPr>
          <w:rFonts w:ascii="Times New Roman" w:hAnsi="Times New Roman" w:cs="Times New Roman"/>
          <w:kern w:val="0"/>
          <w:szCs w:val="24"/>
        </w:rPr>
        <w:t>.</w:t>
      </w:r>
    </w:p>
    <w:p w14:paraId="1A56F363" w14:textId="4184E99E" w:rsidR="00870AC5" w:rsidRPr="0082663B" w:rsidRDefault="00870AC5" w:rsidP="00C44F2F">
      <w:pPr>
        <w:autoSpaceDE w:val="0"/>
        <w:autoSpaceDN w:val="0"/>
        <w:adjustRightInd w:val="0"/>
        <w:spacing w:after="0" w:line="400" w:lineRule="atLeast"/>
        <w:rPr>
          <w:rFonts w:ascii="Times New Roman" w:hAnsi="Times New Roman" w:cs="Times New Roman"/>
          <w:b/>
          <w:bCs/>
          <w:kern w:val="0"/>
          <w:szCs w:val="24"/>
        </w:rPr>
      </w:pPr>
      <w:r w:rsidRPr="0082663B">
        <w:rPr>
          <w:rFonts w:ascii="Times New Roman" w:hAnsi="Times New Roman" w:cs="Times New Roman"/>
          <w:b/>
          <w:bCs/>
          <w:kern w:val="0"/>
          <w:szCs w:val="24"/>
        </w:rPr>
        <w:t>Method</w:t>
      </w:r>
    </w:p>
    <w:p w14:paraId="4CD325AD" w14:textId="5136EAB9" w:rsidR="00870AC5" w:rsidRDefault="00870AC5" w:rsidP="00C44F2F">
      <w:pPr>
        <w:autoSpaceDE w:val="0"/>
        <w:autoSpaceDN w:val="0"/>
        <w:adjustRightInd w:val="0"/>
        <w:spacing w:after="0" w:line="400" w:lineRule="atLeast"/>
        <w:rPr>
          <w:rFonts w:ascii="Times New Roman" w:hAnsi="Times New Roman" w:cs="Times New Roman"/>
          <w:kern w:val="0"/>
          <w:szCs w:val="24"/>
        </w:rPr>
      </w:pPr>
      <w:r>
        <w:rPr>
          <w:rFonts w:ascii="Times New Roman" w:hAnsi="Times New Roman" w:cs="Times New Roman"/>
          <w:kern w:val="0"/>
          <w:szCs w:val="24"/>
        </w:rPr>
        <w:t xml:space="preserve">We applied Chi-square analysis with 1% level of significance to determine the association between various disease categories and </w:t>
      </w:r>
      <w:r w:rsidR="00FA6051">
        <w:rPr>
          <w:rFonts w:ascii="Times New Roman" w:hAnsi="Times New Roman" w:cs="Times New Roman"/>
          <w:kern w:val="0"/>
          <w:szCs w:val="24"/>
        </w:rPr>
        <w:t>sociodemographic factors.</w:t>
      </w:r>
    </w:p>
    <w:p w14:paraId="62166F32" w14:textId="2F5EB450" w:rsidR="00FA6051" w:rsidRPr="003E30E4" w:rsidRDefault="00FA6051" w:rsidP="00C44F2F">
      <w:pPr>
        <w:autoSpaceDE w:val="0"/>
        <w:autoSpaceDN w:val="0"/>
        <w:adjustRightInd w:val="0"/>
        <w:spacing w:after="0" w:line="400" w:lineRule="atLeast"/>
        <w:rPr>
          <w:rFonts w:ascii="Times New Roman" w:hAnsi="Times New Roman" w:cs="Times New Roman"/>
          <w:b/>
          <w:bCs/>
          <w:kern w:val="0"/>
          <w:szCs w:val="24"/>
        </w:rPr>
      </w:pPr>
      <w:r w:rsidRPr="003E30E4">
        <w:rPr>
          <w:rFonts w:ascii="Times New Roman" w:hAnsi="Times New Roman" w:cs="Times New Roman"/>
          <w:b/>
          <w:bCs/>
          <w:kern w:val="0"/>
          <w:szCs w:val="24"/>
        </w:rPr>
        <w:t>Findings</w:t>
      </w:r>
    </w:p>
    <w:p w14:paraId="09F0D056" w14:textId="1A1EDAB5" w:rsidR="00FA6051" w:rsidRDefault="00FA6051" w:rsidP="00C44F2F">
      <w:pPr>
        <w:autoSpaceDE w:val="0"/>
        <w:autoSpaceDN w:val="0"/>
        <w:adjustRightInd w:val="0"/>
        <w:spacing w:after="0" w:line="400" w:lineRule="atLeast"/>
        <w:rPr>
          <w:rFonts w:ascii="Times New Roman" w:hAnsi="Times New Roman" w:cs="Times New Roman"/>
          <w:kern w:val="0"/>
          <w:szCs w:val="24"/>
        </w:rPr>
      </w:pPr>
      <w:r>
        <w:rPr>
          <w:rFonts w:ascii="Times New Roman" w:hAnsi="Times New Roman" w:cs="Times New Roman"/>
          <w:kern w:val="0"/>
          <w:szCs w:val="24"/>
        </w:rPr>
        <w:t xml:space="preserve">Our findings showed that </w:t>
      </w:r>
      <w:r w:rsidR="00675446">
        <w:rPr>
          <w:rFonts w:ascii="Times New Roman" w:hAnsi="Times New Roman" w:cs="Times New Roman"/>
          <w:kern w:val="0"/>
          <w:szCs w:val="24"/>
        </w:rPr>
        <w:t>neonatal sepsis (5.5%) was the most prevalent disease, while the highest recurring comorbidity was epilepsy (7.0%)</w:t>
      </w:r>
      <w:r w:rsidR="004314FB">
        <w:rPr>
          <w:rFonts w:ascii="Times New Roman" w:hAnsi="Times New Roman" w:cs="Times New Roman"/>
          <w:kern w:val="0"/>
          <w:szCs w:val="24"/>
        </w:rPr>
        <w:t xml:space="preserve">. Neurological diseases had the highest prevalence (28.3%). There was a statistically significant association between disease categories and disease type (p&lt;.001), age (p&lt;.001), and educational status (p&lt;.0.001). </w:t>
      </w:r>
    </w:p>
    <w:p w14:paraId="519753C5" w14:textId="061C1799" w:rsidR="004314FB" w:rsidRPr="003E30E4" w:rsidRDefault="004314FB" w:rsidP="00C44F2F">
      <w:pPr>
        <w:autoSpaceDE w:val="0"/>
        <w:autoSpaceDN w:val="0"/>
        <w:adjustRightInd w:val="0"/>
        <w:spacing w:after="0" w:line="400" w:lineRule="atLeast"/>
        <w:rPr>
          <w:rFonts w:ascii="Times New Roman" w:hAnsi="Times New Roman" w:cs="Times New Roman"/>
          <w:b/>
          <w:bCs/>
          <w:kern w:val="0"/>
          <w:szCs w:val="24"/>
        </w:rPr>
      </w:pPr>
      <w:r w:rsidRPr="003E30E4">
        <w:rPr>
          <w:rFonts w:ascii="Times New Roman" w:hAnsi="Times New Roman" w:cs="Times New Roman"/>
          <w:b/>
          <w:bCs/>
          <w:kern w:val="0"/>
          <w:szCs w:val="24"/>
        </w:rPr>
        <w:t>Co</w:t>
      </w:r>
      <w:r w:rsidR="006C1D59" w:rsidRPr="003E30E4">
        <w:rPr>
          <w:rFonts w:ascii="Times New Roman" w:hAnsi="Times New Roman" w:cs="Times New Roman"/>
          <w:b/>
          <w:bCs/>
          <w:kern w:val="0"/>
          <w:szCs w:val="24"/>
        </w:rPr>
        <w:t>nclusion</w:t>
      </w:r>
    </w:p>
    <w:p w14:paraId="71407084" w14:textId="28F322BB" w:rsidR="006C1D59" w:rsidRDefault="006C1D59" w:rsidP="00C44F2F">
      <w:pPr>
        <w:autoSpaceDE w:val="0"/>
        <w:autoSpaceDN w:val="0"/>
        <w:adjustRightInd w:val="0"/>
        <w:spacing w:after="0" w:line="400" w:lineRule="atLeast"/>
        <w:rPr>
          <w:rFonts w:ascii="Times New Roman" w:hAnsi="Times New Roman" w:cs="Times New Roman"/>
          <w:kern w:val="0"/>
          <w:szCs w:val="24"/>
        </w:rPr>
      </w:pPr>
      <w:r>
        <w:rPr>
          <w:rFonts w:ascii="Times New Roman" w:hAnsi="Times New Roman" w:cs="Times New Roman"/>
          <w:kern w:val="0"/>
          <w:szCs w:val="24"/>
        </w:rPr>
        <w:t>Children across all ages, and educational status present with various forms of illnesses</w:t>
      </w:r>
      <w:r w:rsidR="00F91E6A">
        <w:rPr>
          <w:rFonts w:ascii="Times New Roman" w:hAnsi="Times New Roman" w:cs="Times New Roman"/>
          <w:kern w:val="0"/>
          <w:szCs w:val="24"/>
        </w:rPr>
        <w:t xml:space="preserve">. Especially children </w:t>
      </w:r>
      <w:r w:rsidR="004965CE">
        <w:rPr>
          <w:rFonts w:ascii="Times New Roman" w:hAnsi="Times New Roman" w:cs="Times New Roman"/>
          <w:kern w:val="0"/>
          <w:szCs w:val="24"/>
        </w:rPr>
        <w:t>under</w:t>
      </w:r>
      <w:r w:rsidR="00F91E6A">
        <w:rPr>
          <w:rFonts w:ascii="Times New Roman" w:hAnsi="Times New Roman" w:cs="Times New Roman"/>
          <w:kern w:val="0"/>
          <w:szCs w:val="24"/>
        </w:rPr>
        <w:t xml:space="preserve"> the age of 5 years. Non-pathogenic diseases </w:t>
      </w:r>
      <w:r w:rsidR="004965CE">
        <w:rPr>
          <w:rFonts w:ascii="Times New Roman" w:hAnsi="Times New Roman" w:cs="Times New Roman"/>
          <w:kern w:val="0"/>
          <w:szCs w:val="24"/>
        </w:rPr>
        <w:t>are the most likely cause of illness among children</w:t>
      </w:r>
      <w:r w:rsidR="00F91E6A">
        <w:rPr>
          <w:rFonts w:ascii="Times New Roman" w:hAnsi="Times New Roman" w:cs="Times New Roman"/>
          <w:kern w:val="0"/>
          <w:szCs w:val="24"/>
        </w:rPr>
        <w:t>.</w:t>
      </w:r>
    </w:p>
    <w:p w14:paraId="795692D4" w14:textId="77606AA2" w:rsidR="00F91E6A" w:rsidRPr="003E30E4" w:rsidRDefault="00F91E6A" w:rsidP="00C44F2F">
      <w:pPr>
        <w:autoSpaceDE w:val="0"/>
        <w:autoSpaceDN w:val="0"/>
        <w:adjustRightInd w:val="0"/>
        <w:spacing w:after="0" w:line="400" w:lineRule="atLeast"/>
        <w:rPr>
          <w:rFonts w:ascii="Times New Roman" w:hAnsi="Times New Roman" w:cs="Times New Roman"/>
          <w:b/>
          <w:bCs/>
          <w:kern w:val="0"/>
          <w:szCs w:val="24"/>
        </w:rPr>
      </w:pPr>
      <w:r w:rsidRPr="003E30E4">
        <w:rPr>
          <w:rFonts w:ascii="Times New Roman" w:hAnsi="Times New Roman" w:cs="Times New Roman"/>
          <w:b/>
          <w:bCs/>
          <w:kern w:val="0"/>
          <w:szCs w:val="24"/>
        </w:rPr>
        <w:t>Recommendation</w:t>
      </w:r>
    </w:p>
    <w:p w14:paraId="7F49CD8E" w14:textId="1C440B90" w:rsidR="00F91E6A" w:rsidRDefault="00F91E6A" w:rsidP="00C44F2F">
      <w:pPr>
        <w:autoSpaceDE w:val="0"/>
        <w:autoSpaceDN w:val="0"/>
        <w:adjustRightInd w:val="0"/>
        <w:spacing w:after="0" w:line="400" w:lineRule="atLeast"/>
        <w:rPr>
          <w:rFonts w:ascii="Times New Roman" w:hAnsi="Times New Roman" w:cs="Times New Roman"/>
          <w:kern w:val="0"/>
          <w:szCs w:val="24"/>
        </w:rPr>
      </w:pPr>
      <w:r>
        <w:rPr>
          <w:rFonts w:ascii="Times New Roman" w:hAnsi="Times New Roman" w:cs="Times New Roman"/>
          <w:kern w:val="0"/>
          <w:szCs w:val="24"/>
        </w:rPr>
        <w:t xml:space="preserve">Health education and health promotion should be targeted at neurological, hematological, respiratory, and gastroenterological diseases among children below five years of age, </w:t>
      </w:r>
      <w:r w:rsidR="004965CE">
        <w:rPr>
          <w:rFonts w:ascii="Times New Roman" w:hAnsi="Times New Roman" w:cs="Times New Roman"/>
          <w:kern w:val="0"/>
          <w:szCs w:val="24"/>
        </w:rPr>
        <w:t xml:space="preserve">and those children who are not </w:t>
      </w:r>
      <w:r w:rsidR="00AB64C6">
        <w:rPr>
          <w:rFonts w:ascii="Times New Roman" w:hAnsi="Times New Roman" w:cs="Times New Roman"/>
          <w:kern w:val="0"/>
          <w:szCs w:val="24"/>
        </w:rPr>
        <w:t xml:space="preserve">attending </w:t>
      </w:r>
      <w:r w:rsidR="004965CE">
        <w:rPr>
          <w:rFonts w:ascii="Times New Roman" w:hAnsi="Times New Roman" w:cs="Times New Roman"/>
          <w:kern w:val="0"/>
          <w:szCs w:val="24"/>
        </w:rPr>
        <w:t>school.</w:t>
      </w:r>
    </w:p>
    <w:p w14:paraId="4DF0E04F" w14:textId="77777777" w:rsidR="00C44F2F" w:rsidRDefault="00C44F2F" w:rsidP="00453044">
      <w:pPr>
        <w:autoSpaceDE w:val="0"/>
        <w:autoSpaceDN w:val="0"/>
        <w:adjustRightInd w:val="0"/>
        <w:spacing w:after="0" w:line="400" w:lineRule="atLeast"/>
        <w:jc w:val="left"/>
        <w:rPr>
          <w:rFonts w:ascii="Times New Roman" w:hAnsi="Times New Roman" w:cs="Times New Roman"/>
          <w:kern w:val="0"/>
          <w:szCs w:val="24"/>
        </w:rPr>
      </w:pPr>
    </w:p>
    <w:p w14:paraId="00D4FC17" w14:textId="28BE4AA0" w:rsidR="00453044" w:rsidRDefault="00453044" w:rsidP="00453044">
      <w:pPr>
        <w:autoSpaceDE w:val="0"/>
        <w:autoSpaceDN w:val="0"/>
        <w:adjustRightInd w:val="0"/>
        <w:spacing w:after="0" w:line="400" w:lineRule="atLeast"/>
        <w:jc w:val="left"/>
        <w:rPr>
          <w:rFonts w:ascii="Times New Roman" w:hAnsi="Times New Roman" w:cs="Times New Roman"/>
          <w:kern w:val="0"/>
          <w:szCs w:val="24"/>
        </w:rPr>
      </w:pPr>
      <w:r>
        <w:rPr>
          <w:rFonts w:ascii="Times New Roman" w:hAnsi="Times New Roman" w:cs="Times New Roman"/>
          <w:kern w:val="0"/>
          <w:szCs w:val="24"/>
        </w:rPr>
        <w:t>Keywords: Children, comorbidity, pathogenic diseases, non-pathogenic diseases</w:t>
      </w:r>
    </w:p>
    <w:p w14:paraId="3F0306E2" w14:textId="540FF447" w:rsidR="007F2239" w:rsidRPr="00BE2E65" w:rsidRDefault="007C6A7B" w:rsidP="007F2239">
      <w:pPr>
        <w:rPr>
          <w:b/>
          <w:bCs/>
        </w:rPr>
      </w:pPr>
      <w:r>
        <w:rPr>
          <w:rFonts w:ascii="Times New Roman" w:hAnsi="Times New Roman" w:cs="Times New Roman"/>
          <w:kern w:val="0"/>
          <w:szCs w:val="24"/>
        </w:rPr>
        <w:lastRenderedPageBreak/>
        <w:t xml:space="preserve">Ukwuru, E.I. and Okeke, L.O. (2024). </w:t>
      </w:r>
      <w:r w:rsidRPr="00FE4CC8">
        <w:t>A Multi-Leve</w:t>
      </w:r>
      <w:r>
        <w:t>l</w:t>
      </w:r>
      <w:r w:rsidRPr="00FE4CC8">
        <w:t xml:space="preserve"> Study </w:t>
      </w:r>
      <w:proofErr w:type="gramStart"/>
      <w:r w:rsidRPr="00FE4CC8">
        <w:t>Of</w:t>
      </w:r>
      <w:proofErr w:type="gramEnd"/>
      <w:r w:rsidRPr="00FE4CC8">
        <w:t xml:space="preserve"> A Pediatric Population Attending A Teaching Hospital In South-South Nigeria</w:t>
      </w:r>
      <w:r w:rsidR="001C17C8">
        <w:t xml:space="preserve"> </w:t>
      </w:r>
      <w:r w:rsidR="001C17C8">
        <w:t>(</w:t>
      </w:r>
      <w:proofErr w:type="spellStart"/>
      <w:r w:rsidR="001C17C8">
        <w:t>MuSPePATHS</w:t>
      </w:r>
      <w:proofErr w:type="spellEnd"/>
      <w:r w:rsidR="001C17C8">
        <w:t>)</w:t>
      </w:r>
      <w:r>
        <w:t xml:space="preserve">. Part 2: Prevalence Of Diseases Among </w:t>
      </w:r>
      <w:proofErr w:type="gramStart"/>
      <w:r>
        <w:t>The</w:t>
      </w:r>
      <w:proofErr w:type="gramEnd"/>
      <w:r>
        <w:t xml:space="preserve"> Children</w:t>
      </w:r>
      <w:r>
        <w:rPr>
          <w:rFonts w:ascii="Times New Roman" w:hAnsi="Times New Roman" w:cs="Times New Roman"/>
          <w:kern w:val="0"/>
          <w:szCs w:val="24"/>
        </w:rPr>
        <w:t xml:space="preserve">. </w:t>
      </w:r>
      <w:r w:rsidRPr="00BE2E65">
        <w:rPr>
          <w:rFonts w:ascii="Times New Roman" w:hAnsi="Times New Roman" w:cs="Times New Roman"/>
          <w:i/>
          <w:iCs/>
          <w:kern w:val="0"/>
          <w:szCs w:val="24"/>
        </w:rPr>
        <w:t xml:space="preserve">Ukwuru Public Health, </w:t>
      </w:r>
      <w:r w:rsidRPr="00BE2E65">
        <w:rPr>
          <w:rFonts w:ascii="Times New Roman" w:hAnsi="Times New Roman" w:cs="Times New Roman"/>
          <w:kern w:val="0"/>
          <w:szCs w:val="24"/>
        </w:rPr>
        <w:t>24(1): 1-</w:t>
      </w:r>
      <w:r w:rsidR="00BE2E65">
        <w:rPr>
          <w:rFonts w:ascii="Times New Roman" w:hAnsi="Times New Roman" w:cs="Times New Roman"/>
          <w:kern w:val="0"/>
          <w:szCs w:val="24"/>
        </w:rPr>
        <w:t>20</w:t>
      </w:r>
      <w:r w:rsidRPr="00BE2E65">
        <w:rPr>
          <w:rFonts w:ascii="Times New Roman" w:hAnsi="Times New Roman" w:cs="Times New Roman"/>
          <w:kern w:val="0"/>
          <w:szCs w:val="24"/>
        </w:rPr>
        <w:t>.</w:t>
      </w:r>
      <w:r w:rsidR="007F2239" w:rsidRPr="00BE2E65">
        <w:rPr>
          <w:b/>
          <w:bCs/>
        </w:rPr>
        <w:t xml:space="preserve"> </w:t>
      </w:r>
    </w:p>
    <w:p w14:paraId="40A50A6A" w14:textId="2E8FD2DB" w:rsidR="00513328" w:rsidRPr="00A96032" w:rsidRDefault="00513328" w:rsidP="00513328">
      <w:pPr>
        <w:rPr>
          <w:b/>
          <w:bCs/>
        </w:rPr>
      </w:pPr>
      <w:r w:rsidRPr="00A96032">
        <w:rPr>
          <w:b/>
          <w:bCs/>
        </w:rPr>
        <w:t>Introduction</w:t>
      </w:r>
    </w:p>
    <w:p w14:paraId="0954E718" w14:textId="72D85217" w:rsidR="00297A23" w:rsidRDefault="006B2B28" w:rsidP="002244D6">
      <w:r>
        <w:t>The part 1 of this multi</w:t>
      </w:r>
      <w:r w:rsidR="00A357BC">
        <w:t>-level study showed that there were several unique characteristics associated with the children. Particularly, majority of the children were males, and</w:t>
      </w:r>
      <w:r w:rsidR="002244D6">
        <w:t xml:space="preserve"> most of them were less than 5 years of age (Ukwuru and Okeke, 2024). The study also revealed that several of the children were </w:t>
      </w:r>
      <w:proofErr w:type="gramStart"/>
      <w:r w:rsidR="002244D6">
        <w:t>not schooling</w:t>
      </w:r>
      <w:proofErr w:type="gramEnd"/>
      <w:r w:rsidR="002244D6">
        <w:t xml:space="preserve">. In this second part of the study, we intend to identify and show the prevalences of the diseases that were diagnosed. In addition, we will show the relationship between </w:t>
      </w:r>
      <w:r w:rsidR="00DA1F43">
        <w:t>age, sex, and educational status, and the diseases for which the children were diagnosed.</w:t>
      </w:r>
    </w:p>
    <w:p w14:paraId="6B791903" w14:textId="1ED0A835" w:rsidR="00DA1F43" w:rsidRDefault="00DA1F43" w:rsidP="002244D6">
      <w:r>
        <w:t xml:space="preserve">By reviewing existing studies, what we know thus far is that </w:t>
      </w:r>
      <w:r w:rsidR="0032074A">
        <w:t xml:space="preserve">children can present with various types of diseases (Salami et al., 2017). </w:t>
      </w:r>
      <w:r w:rsidR="00245A8D">
        <w:t xml:space="preserve">According to Salami et al. (2017), non-communicable diseases such as </w:t>
      </w:r>
      <w:r w:rsidR="00080FFE">
        <w:t xml:space="preserve">those associated with dietary patterns may be dominant among children. </w:t>
      </w:r>
      <w:r w:rsidR="00090B70">
        <w:t xml:space="preserve">Similar </w:t>
      </w:r>
      <w:proofErr w:type="gramStart"/>
      <w:r w:rsidR="00090B70">
        <w:t>evidences</w:t>
      </w:r>
      <w:proofErr w:type="gramEnd"/>
      <w:r w:rsidR="00090B70">
        <w:t xml:space="preserve"> were provided by </w:t>
      </w:r>
      <w:proofErr w:type="spellStart"/>
      <w:r w:rsidR="00090B70">
        <w:t>Ajakaye</w:t>
      </w:r>
      <w:proofErr w:type="spellEnd"/>
      <w:r w:rsidR="00090B70">
        <w:t xml:space="preserve"> and Ibukunoluwa, (2020) who showed that children presented with cases of </w:t>
      </w:r>
      <w:r w:rsidR="00E4094A">
        <w:t xml:space="preserve">malnutrition, </w:t>
      </w:r>
      <w:proofErr w:type="spellStart"/>
      <w:r w:rsidR="00E4094A">
        <w:t>anaemia</w:t>
      </w:r>
      <w:proofErr w:type="spellEnd"/>
      <w:r w:rsidR="00E4094A">
        <w:t>, and malaria.</w:t>
      </w:r>
      <w:r w:rsidR="0032074A">
        <w:t xml:space="preserve"> </w:t>
      </w:r>
      <w:r w:rsidR="002476B4">
        <w:t xml:space="preserve">In another study, </w:t>
      </w:r>
      <w:proofErr w:type="spellStart"/>
      <w:r w:rsidR="00216BEA">
        <w:t>Tagbo</w:t>
      </w:r>
      <w:proofErr w:type="spellEnd"/>
      <w:r w:rsidR="002476B4">
        <w:t xml:space="preserve"> et al. (</w:t>
      </w:r>
      <w:r w:rsidR="00216BEA">
        <w:t>2013</w:t>
      </w:r>
      <w:r w:rsidR="002476B4">
        <w:t>)</w:t>
      </w:r>
      <w:r w:rsidR="00216BEA">
        <w:t xml:space="preserve"> revealed that </w:t>
      </w:r>
      <w:r w:rsidR="0047723B">
        <w:t>24% of pediatric hospital admissions were due to respiratory illnesses.</w:t>
      </w:r>
      <w:r w:rsidR="00BB4816">
        <w:t xml:space="preserve"> </w:t>
      </w:r>
      <w:proofErr w:type="spellStart"/>
      <w:r w:rsidR="00BB4816">
        <w:t>Noriode</w:t>
      </w:r>
      <w:proofErr w:type="spellEnd"/>
      <w:r w:rsidR="00BB4816">
        <w:t xml:space="preserve"> et al. (2018) also showed evidence of prevalence of parasitic diseases among </w:t>
      </w:r>
      <w:r w:rsidR="00D3364C">
        <w:t>school-aged children in Edo state. The plethora of findings indicate that children are likely to present with any type, or category of diseases</w:t>
      </w:r>
      <w:r w:rsidR="00F462F8">
        <w:t xml:space="preserve">. This is consistent with our expected findings in this study. The above studies encompass Edo state and other parts of the country, they are an indication of the abundance of diseases in various parts of the country, and children are not spared from the experience. </w:t>
      </w:r>
      <w:r w:rsidR="007253B0">
        <w:t>Findings from Mordi and Borke, (2014) revealed high cases of malaria among school-aged children between June and October. This is an indication that some diseases are seasonal, and warrant implementation of necessary preventive measures. The expected impact of ou</w:t>
      </w:r>
      <w:r w:rsidR="008C040D">
        <w:t>r</w:t>
      </w:r>
      <w:r w:rsidR="007253B0">
        <w:t xml:space="preserve"> findings </w:t>
      </w:r>
      <w:proofErr w:type="gramStart"/>
      <w:r w:rsidR="007253B0">
        <w:t>are</w:t>
      </w:r>
      <w:proofErr w:type="gramEnd"/>
      <w:r w:rsidR="007253B0">
        <w:t xml:space="preserve"> to </w:t>
      </w:r>
      <w:r w:rsidR="00F501EB">
        <w:t xml:space="preserve">facilitate better decision-making pertaining to pediatric disease prevention and management. </w:t>
      </w:r>
      <w:r w:rsidR="008C040D">
        <w:t xml:space="preserve">For example, findings from </w:t>
      </w:r>
      <w:proofErr w:type="spellStart"/>
      <w:r w:rsidR="008C040D">
        <w:t>Imade</w:t>
      </w:r>
      <w:proofErr w:type="spellEnd"/>
      <w:r w:rsidR="008C040D">
        <w:t xml:space="preserve"> and </w:t>
      </w:r>
      <w:proofErr w:type="spellStart"/>
      <w:r w:rsidR="008C040D">
        <w:t>Eghafona</w:t>
      </w:r>
      <w:proofErr w:type="spellEnd"/>
      <w:r w:rsidR="008C040D">
        <w:t>, (2</w:t>
      </w:r>
      <w:r w:rsidR="00F2322A">
        <w:t>0</w:t>
      </w:r>
      <w:r w:rsidR="008C040D">
        <w:t>15) indicated a 42</w:t>
      </w:r>
      <w:r w:rsidR="00F2322A">
        <w:t xml:space="preserve">.6% prevalence of diarrhea causing viral agents in children living in Edo state. Thus, </w:t>
      </w:r>
      <w:r w:rsidR="00161480">
        <w:t xml:space="preserve">diseases that are identified as the most prevalent will receive the most attention </w:t>
      </w:r>
      <w:proofErr w:type="gramStart"/>
      <w:r w:rsidR="00161480">
        <w:t>in order to</w:t>
      </w:r>
      <w:proofErr w:type="gramEnd"/>
      <w:r w:rsidR="00161480">
        <w:t xml:space="preserve"> improve child health outcomes.</w:t>
      </w:r>
    </w:p>
    <w:p w14:paraId="18328FBA" w14:textId="30D79E79" w:rsidR="00161480" w:rsidRDefault="00161480" w:rsidP="002244D6">
      <w:r>
        <w:t>In this second</w:t>
      </w:r>
      <w:r w:rsidR="00C673CA">
        <w:t xml:space="preserve"> part of the multi-level study, we begin by presenting the findings on the various diseases for which the children were diagnosed with. </w:t>
      </w:r>
      <w:r w:rsidR="004214A9">
        <w:t xml:space="preserve">We also identify the various comorbidities and their prevalence. </w:t>
      </w:r>
      <w:r w:rsidR="00C673CA">
        <w:t>We</w:t>
      </w:r>
      <w:r w:rsidR="004214A9">
        <w:t xml:space="preserve"> proceed to</w:t>
      </w:r>
      <w:r w:rsidR="00C673CA">
        <w:t xml:space="preserve"> show an ass</w:t>
      </w:r>
      <w:r w:rsidR="004214A9">
        <w:t>ociation between the diseases for which children were diagnosed with</w:t>
      </w:r>
      <w:r w:rsidR="00995007">
        <w:t xml:space="preserve"> and the sociodemographic features of the children. We hope that the evidence provided through the associations will make it easier to </w:t>
      </w:r>
      <w:r w:rsidR="003919CA">
        <w:t>identify which diseases ought to receive the most attention from government and private spending on health education and health promotion.</w:t>
      </w:r>
    </w:p>
    <w:p w14:paraId="3488F235" w14:textId="2B2FD7A3" w:rsidR="00513328" w:rsidRPr="00A96032" w:rsidRDefault="00513328" w:rsidP="00513328">
      <w:pPr>
        <w:rPr>
          <w:b/>
          <w:bCs/>
        </w:rPr>
      </w:pPr>
      <w:r w:rsidRPr="00A96032">
        <w:rPr>
          <w:b/>
          <w:bCs/>
        </w:rPr>
        <w:t>Method</w:t>
      </w:r>
    </w:p>
    <w:p w14:paraId="7660E627" w14:textId="424ED812" w:rsidR="003919CA" w:rsidRDefault="003919CA" w:rsidP="00513328">
      <w:r>
        <w:lastRenderedPageBreak/>
        <w:t xml:space="preserve">Our method is described </w:t>
      </w:r>
      <w:r w:rsidR="002D0D39">
        <w:t xml:space="preserve">in part 1 of this study (Ukwuru and Okeke, 2024). Exceptions to the method are </w:t>
      </w:r>
      <w:r w:rsidR="00384C8D">
        <w:t>based on the approach to data analysis.</w:t>
      </w:r>
    </w:p>
    <w:p w14:paraId="29790AFA" w14:textId="7A814A77" w:rsidR="00384C8D" w:rsidRPr="00A96032" w:rsidRDefault="00384C8D" w:rsidP="00513328">
      <w:pPr>
        <w:rPr>
          <w:b/>
          <w:bCs/>
        </w:rPr>
      </w:pPr>
      <w:r w:rsidRPr="00A96032">
        <w:rPr>
          <w:b/>
          <w:bCs/>
        </w:rPr>
        <w:t>Data Analysis</w:t>
      </w:r>
    </w:p>
    <w:p w14:paraId="61D1D1F8" w14:textId="1E5D084C" w:rsidR="00384C8D" w:rsidRDefault="00384C8D" w:rsidP="00513328">
      <w:r>
        <w:t xml:space="preserve">Statistical Package for Social Sciences version (29.0) was used to carry out Chi-Square analysis. Chi-Square analysis identifies the existence of a statistically significant association at p&lt;0.001. It also indicates that the difference lies with the </w:t>
      </w:r>
      <w:r w:rsidR="00E364AB">
        <w:t>variable that has the large distribution; and such a variable should receive significant attention.</w:t>
      </w:r>
    </w:p>
    <w:p w14:paraId="073C32B5" w14:textId="486DBC31" w:rsidR="00E364AB" w:rsidRPr="00A96032" w:rsidRDefault="00513328" w:rsidP="00A96032">
      <w:pPr>
        <w:rPr>
          <w:b/>
          <w:bCs/>
        </w:rPr>
      </w:pPr>
      <w:r w:rsidRPr="00A96032">
        <w:rPr>
          <w:b/>
          <w:bCs/>
        </w:rPr>
        <w:t>Results</w:t>
      </w:r>
    </w:p>
    <w:p w14:paraId="38FE7962" w14:textId="6D2D2869" w:rsidR="00892C30" w:rsidRDefault="0068317C" w:rsidP="004015B0">
      <w:pPr>
        <w:rPr>
          <w:rFonts w:ascii="Arial" w:hAnsi="Arial" w:cs="Arial"/>
          <w:b/>
          <w:bCs/>
          <w:color w:val="010205"/>
          <w:kern w:val="0"/>
          <w:sz w:val="28"/>
          <w:szCs w:val="28"/>
        </w:rPr>
      </w:pPr>
      <w:r w:rsidRPr="00892C30">
        <w:rPr>
          <w:rFonts w:ascii="Arial" w:hAnsi="Arial" w:cs="Arial"/>
          <w:b/>
          <w:bCs/>
          <w:color w:val="010205"/>
          <w:kern w:val="0"/>
          <w:sz w:val="28"/>
          <w:szCs w:val="28"/>
        </w:rPr>
        <w:t>Diagnosis</w:t>
      </w:r>
    </w:p>
    <w:p w14:paraId="1827F9F9" w14:textId="01E7C655" w:rsidR="00AF1732" w:rsidRPr="00F7587A" w:rsidRDefault="00F7587A" w:rsidP="00AF1732">
      <w:pPr>
        <w:rPr>
          <w:rFonts w:ascii="Arial" w:hAnsi="Arial" w:cs="Arial"/>
          <w:color w:val="010205"/>
          <w:kern w:val="0"/>
          <w:sz w:val="28"/>
          <w:szCs w:val="28"/>
        </w:rPr>
      </w:pPr>
      <w:r>
        <w:rPr>
          <w:rFonts w:ascii="Arial" w:hAnsi="Arial" w:cs="Arial"/>
          <w:color w:val="010205"/>
          <w:kern w:val="0"/>
          <w:sz w:val="28"/>
          <w:szCs w:val="28"/>
        </w:rPr>
        <w:t xml:space="preserve">Among the 1,000 patient records that were entered, </w:t>
      </w:r>
      <w:r w:rsidR="00FF2935">
        <w:rPr>
          <w:rFonts w:ascii="Arial" w:hAnsi="Arial" w:cs="Arial"/>
          <w:color w:val="010205"/>
          <w:kern w:val="0"/>
          <w:sz w:val="28"/>
          <w:szCs w:val="28"/>
        </w:rPr>
        <w:t xml:space="preserve">a total of 1,000 diseases were </w:t>
      </w:r>
      <w:proofErr w:type="gramStart"/>
      <w:r w:rsidR="00FF2935">
        <w:rPr>
          <w:rFonts w:ascii="Arial" w:hAnsi="Arial" w:cs="Arial"/>
          <w:color w:val="010205"/>
          <w:kern w:val="0"/>
          <w:sz w:val="28"/>
          <w:szCs w:val="28"/>
        </w:rPr>
        <w:t>recorded;</w:t>
      </w:r>
      <w:proofErr w:type="gramEnd"/>
      <w:r w:rsidR="00FF2935">
        <w:rPr>
          <w:rFonts w:ascii="Arial" w:hAnsi="Arial" w:cs="Arial"/>
          <w:color w:val="010205"/>
          <w:kern w:val="0"/>
          <w:sz w:val="28"/>
          <w:szCs w:val="28"/>
        </w:rPr>
        <w:t xml:space="preserve"> one disease per patient. Some of the diseases only occurred once</w:t>
      </w:r>
      <w:r w:rsidR="00113332">
        <w:rPr>
          <w:rFonts w:ascii="Arial" w:hAnsi="Arial" w:cs="Arial"/>
          <w:color w:val="010205"/>
          <w:kern w:val="0"/>
          <w:sz w:val="28"/>
          <w:szCs w:val="28"/>
        </w:rPr>
        <w:t xml:space="preserve"> (0.1%) and were diagnosed among </w:t>
      </w:r>
      <w:r w:rsidR="006053F0">
        <w:rPr>
          <w:rFonts w:ascii="Arial" w:hAnsi="Arial" w:cs="Arial"/>
          <w:color w:val="010205"/>
          <w:kern w:val="0"/>
          <w:sz w:val="28"/>
          <w:szCs w:val="28"/>
        </w:rPr>
        <w:t>195 children.</w:t>
      </w:r>
      <w:r w:rsidR="00F74F39">
        <w:rPr>
          <w:rFonts w:ascii="Arial" w:hAnsi="Arial" w:cs="Arial"/>
          <w:color w:val="010205"/>
          <w:kern w:val="0"/>
          <w:sz w:val="28"/>
          <w:szCs w:val="28"/>
        </w:rPr>
        <w:t xml:space="preserve"> Some diseases occur</w:t>
      </w:r>
      <w:r w:rsidR="00BA41C0">
        <w:rPr>
          <w:rFonts w:ascii="Arial" w:hAnsi="Arial" w:cs="Arial"/>
          <w:color w:val="010205"/>
          <w:kern w:val="0"/>
          <w:sz w:val="28"/>
          <w:szCs w:val="28"/>
        </w:rPr>
        <w:t>r</w:t>
      </w:r>
      <w:r w:rsidR="00F74F39">
        <w:rPr>
          <w:rFonts w:ascii="Arial" w:hAnsi="Arial" w:cs="Arial"/>
          <w:color w:val="010205"/>
          <w:kern w:val="0"/>
          <w:sz w:val="28"/>
          <w:szCs w:val="28"/>
        </w:rPr>
        <w:t>ed</w:t>
      </w:r>
      <w:r w:rsidR="00BA41C0">
        <w:rPr>
          <w:rFonts w:ascii="Arial" w:hAnsi="Arial" w:cs="Arial"/>
          <w:color w:val="010205"/>
          <w:kern w:val="0"/>
          <w:sz w:val="28"/>
          <w:szCs w:val="28"/>
        </w:rPr>
        <w:t xml:space="preserve"> only</w:t>
      </w:r>
      <w:r w:rsidR="00F74F39">
        <w:rPr>
          <w:rFonts w:ascii="Arial" w:hAnsi="Arial" w:cs="Arial"/>
          <w:color w:val="010205"/>
          <w:kern w:val="0"/>
          <w:sz w:val="28"/>
          <w:szCs w:val="28"/>
        </w:rPr>
        <w:t xml:space="preserve"> twice</w:t>
      </w:r>
      <w:r w:rsidR="00BA41C0">
        <w:rPr>
          <w:rFonts w:ascii="Arial" w:hAnsi="Arial" w:cs="Arial"/>
          <w:color w:val="010205"/>
          <w:kern w:val="0"/>
          <w:sz w:val="28"/>
          <w:szCs w:val="28"/>
        </w:rPr>
        <w:t xml:space="preserve"> (0.2% prevalence</w:t>
      </w:r>
      <w:proofErr w:type="gramStart"/>
      <w:r w:rsidR="00BA41C0">
        <w:rPr>
          <w:rFonts w:ascii="Arial" w:hAnsi="Arial" w:cs="Arial"/>
          <w:color w:val="010205"/>
          <w:kern w:val="0"/>
          <w:sz w:val="28"/>
          <w:szCs w:val="28"/>
        </w:rPr>
        <w:t>)</w:t>
      </w:r>
      <w:r w:rsidR="00F74F39">
        <w:rPr>
          <w:rFonts w:ascii="Arial" w:hAnsi="Arial" w:cs="Arial"/>
          <w:color w:val="010205"/>
          <w:kern w:val="0"/>
          <w:sz w:val="28"/>
          <w:szCs w:val="28"/>
        </w:rPr>
        <w:t>, and</w:t>
      </w:r>
      <w:proofErr w:type="gramEnd"/>
      <w:r w:rsidR="00F74F39">
        <w:rPr>
          <w:rFonts w:ascii="Arial" w:hAnsi="Arial" w:cs="Arial"/>
          <w:color w:val="010205"/>
          <w:kern w:val="0"/>
          <w:sz w:val="28"/>
          <w:szCs w:val="28"/>
        </w:rPr>
        <w:t xml:space="preserve"> were diagnosed in </w:t>
      </w:r>
      <w:r w:rsidR="00BA41C0">
        <w:rPr>
          <w:rFonts w:ascii="Arial" w:hAnsi="Arial" w:cs="Arial"/>
          <w:color w:val="010205"/>
          <w:kern w:val="0"/>
          <w:sz w:val="28"/>
          <w:szCs w:val="28"/>
        </w:rPr>
        <w:t>64 children. There were some diseases that occurred four times</w:t>
      </w:r>
      <w:r w:rsidR="006B7EAE">
        <w:rPr>
          <w:rFonts w:ascii="Arial" w:hAnsi="Arial" w:cs="Arial"/>
          <w:color w:val="010205"/>
          <w:kern w:val="0"/>
          <w:sz w:val="28"/>
          <w:szCs w:val="28"/>
        </w:rPr>
        <w:t xml:space="preserve"> (0.4% prevalence)</w:t>
      </w:r>
      <w:r w:rsidR="00BA41C0">
        <w:rPr>
          <w:rFonts w:ascii="Arial" w:hAnsi="Arial" w:cs="Arial"/>
          <w:color w:val="010205"/>
          <w:kern w:val="0"/>
          <w:sz w:val="28"/>
          <w:szCs w:val="28"/>
        </w:rPr>
        <w:t xml:space="preserve"> and they were diagnosed in 44 children</w:t>
      </w:r>
      <w:r w:rsidR="00113332">
        <w:rPr>
          <w:rFonts w:ascii="Arial" w:hAnsi="Arial" w:cs="Arial"/>
          <w:color w:val="010205"/>
          <w:kern w:val="0"/>
          <w:sz w:val="28"/>
          <w:szCs w:val="28"/>
        </w:rPr>
        <w:t xml:space="preserve">. Our observation was that </w:t>
      </w:r>
      <w:r w:rsidR="00C4682A">
        <w:rPr>
          <w:rFonts w:ascii="Arial" w:hAnsi="Arial" w:cs="Arial"/>
          <w:color w:val="010205"/>
          <w:kern w:val="0"/>
          <w:sz w:val="28"/>
          <w:szCs w:val="28"/>
        </w:rPr>
        <w:t>these various diseases di</w:t>
      </w:r>
      <w:r w:rsidR="004B25F6">
        <w:rPr>
          <w:rFonts w:ascii="Arial" w:hAnsi="Arial" w:cs="Arial"/>
          <w:color w:val="010205"/>
          <w:kern w:val="0"/>
          <w:sz w:val="28"/>
          <w:szCs w:val="28"/>
        </w:rPr>
        <w:t>ffered significantly among the children, being that the highest count</w:t>
      </w:r>
      <w:r w:rsidR="00693EC2">
        <w:rPr>
          <w:rFonts w:ascii="Arial" w:hAnsi="Arial" w:cs="Arial"/>
          <w:color w:val="010205"/>
          <w:kern w:val="0"/>
          <w:sz w:val="28"/>
          <w:szCs w:val="28"/>
        </w:rPr>
        <w:t>s</w:t>
      </w:r>
      <w:r w:rsidR="004B25F6">
        <w:rPr>
          <w:rFonts w:ascii="Arial" w:hAnsi="Arial" w:cs="Arial"/>
          <w:color w:val="010205"/>
          <w:kern w:val="0"/>
          <w:sz w:val="28"/>
          <w:szCs w:val="28"/>
        </w:rPr>
        <w:t xml:space="preserve"> of similarity was </w:t>
      </w:r>
      <w:r w:rsidR="00693EC2">
        <w:rPr>
          <w:rFonts w:ascii="Arial" w:hAnsi="Arial" w:cs="Arial"/>
          <w:color w:val="010205"/>
          <w:kern w:val="0"/>
          <w:sz w:val="28"/>
          <w:szCs w:val="28"/>
        </w:rPr>
        <w:t xml:space="preserve">2 diseases that occurred among 9 </w:t>
      </w:r>
      <w:r w:rsidR="0029238B">
        <w:rPr>
          <w:rFonts w:ascii="Arial" w:hAnsi="Arial" w:cs="Arial"/>
          <w:color w:val="010205"/>
          <w:kern w:val="0"/>
          <w:sz w:val="28"/>
          <w:szCs w:val="28"/>
        </w:rPr>
        <w:t>times each,</w:t>
      </w:r>
      <w:r w:rsidR="0063502E">
        <w:rPr>
          <w:rFonts w:ascii="Arial" w:hAnsi="Arial" w:cs="Arial"/>
          <w:color w:val="010205"/>
          <w:kern w:val="0"/>
          <w:sz w:val="28"/>
          <w:szCs w:val="28"/>
        </w:rPr>
        <w:t xml:space="preserve"> giving a prevalence of 0.90%</w:t>
      </w:r>
      <w:r w:rsidR="0029238B">
        <w:rPr>
          <w:rFonts w:ascii="Arial" w:hAnsi="Arial" w:cs="Arial"/>
          <w:color w:val="010205"/>
          <w:kern w:val="0"/>
          <w:sz w:val="28"/>
          <w:szCs w:val="28"/>
        </w:rPr>
        <w:t xml:space="preserve"> for each of them</w:t>
      </w:r>
      <w:r w:rsidR="0063502E">
        <w:rPr>
          <w:rFonts w:ascii="Arial" w:hAnsi="Arial" w:cs="Arial"/>
          <w:color w:val="010205"/>
          <w:kern w:val="0"/>
          <w:sz w:val="28"/>
          <w:szCs w:val="28"/>
        </w:rPr>
        <w:t>. Thus, this was the highest prevalence for diseases that occurred</w:t>
      </w:r>
      <w:r w:rsidR="00CF794B">
        <w:rPr>
          <w:rFonts w:ascii="Arial" w:hAnsi="Arial" w:cs="Arial"/>
          <w:color w:val="010205"/>
          <w:kern w:val="0"/>
          <w:sz w:val="28"/>
          <w:szCs w:val="28"/>
        </w:rPr>
        <w:t xml:space="preserve"> with prevalence below 1%</w:t>
      </w:r>
      <w:r w:rsidR="009F142A">
        <w:rPr>
          <w:rFonts w:ascii="Arial" w:hAnsi="Arial" w:cs="Arial"/>
          <w:color w:val="010205"/>
          <w:kern w:val="0"/>
          <w:sz w:val="28"/>
          <w:szCs w:val="28"/>
        </w:rPr>
        <w:t xml:space="preserve"> (figure I)</w:t>
      </w:r>
      <w:r w:rsidR="00CF794B">
        <w:rPr>
          <w:rFonts w:ascii="Arial" w:hAnsi="Arial" w:cs="Arial"/>
          <w:color w:val="010205"/>
          <w:kern w:val="0"/>
          <w:sz w:val="28"/>
          <w:szCs w:val="28"/>
        </w:rPr>
        <w:t xml:space="preserve">. </w:t>
      </w:r>
    </w:p>
    <w:p w14:paraId="20861662" w14:textId="56308DBD" w:rsidR="005E519F" w:rsidRDefault="005E519F" w:rsidP="004015B0">
      <w:r>
        <w:rPr>
          <w:noProof/>
        </w:rPr>
        <w:drawing>
          <wp:inline distT="0" distB="0" distL="0" distR="0" wp14:anchorId="1FBA72EA" wp14:editId="23729E33">
            <wp:extent cx="5866544" cy="3469240"/>
            <wp:effectExtent l="0" t="0" r="1270" b="17145"/>
            <wp:docPr id="576605915" name="Chart 1">
              <a:extLst xmlns:a="http://schemas.openxmlformats.org/drawingml/2006/main">
                <a:ext uri="{FF2B5EF4-FFF2-40B4-BE49-F238E27FC236}">
                  <a16:creationId xmlns:a16="http://schemas.microsoft.com/office/drawing/2014/main" id="{F733B207-7B78-C03D-3E0D-9C4AD5042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E76E02" w14:textId="5FE400D0" w:rsidR="006A34E8" w:rsidRPr="006A34E8" w:rsidRDefault="006A34E8" w:rsidP="006A34E8">
      <w:pPr>
        <w:pStyle w:val="Caption"/>
        <w:rPr>
          <w:b/>
          <w:bCs/>
          <w:i w:val="0"/>
          <w:iCs w:val="0"/>
        </w:rPr>
      </w:pPr>
      <w:r w:rsidRPr="006A34E8">
        <w:rPr>
          <w:b/>
          <w:bCs/>
          <w:i w:val="0"/>
          <w:iCs w:val="0"/>
        </w:rPr>
        <w:lastRenderedPageBreak/>
        <w:t xml:space="preserve">Figure </w:t>
      </w:r>
      <w:r w:rsidR="009F142A">
        <w:rPr>
          <w:b/>
          <w:bCs/>
          <w:i w:val="0"/>
          <w:iCs w:val="0"/>
        </w:rPr>
        <w:t>I</w:t>
      </w:r>
      <w:r w:rsidRPr="006A34E8">
        <w:rPr>
          <w:b/>
          <w:bCs/>
          <w:i w:val="0"/>
          <w:iCs w:val="0"/>
        </w:rPr>
        <w:t>: Majority of the children presented with unidentical diseases</w:t>
      </w:r>
    </w:p>
    <w:p w14:paraId="1068F878" w14:textId="4CD6CE37" w:rsidR="006A34E8" w:rsidRDefault="005E519F" w:rsidP="006A34E8">
      <w:pPr>
        <w:rPr>
          <w:rFonts w:ascii="Times New Roman" w:eastAsia="Times New Roman" w:hAnsi="Times New Roman" w:cs="Times New Roman"/>
          <w:kern w:val="0"/>
          <w:szCs w:val="24"/>
          <w14:ligatures w14:val="none"/>
        </w:rPr>
      </w:pPr>
      <w:r w:rsidRPr="006A34E8">
        <w:rPr>
          <w:b/>
          <w:bCs/>
        </w:rPr>
        <w:t>0.10%</w:t>
      </w:r>
      <w:r w:rsidR="006A34E8" w:rsidRPr="006A34E8">
        <w:rPr>
          <w:b/>
          <w:bCs/>
        </w:rPr>
        <w:t xml:space="preserve"> Prevalence</w:t>
      </w:r>
      <w:r w:rsidR="00791040">
        <w:t xml:space="preserve">: </w:t>
      </w:r>
      <w:r w:rsidR="0082042C" w:rsidRPr="002C2C1B">
        <w:rPr>
          <w:rFonts w:ascii="Aptos Narrow" w:eastAsia="Times New Roman" w:hAnsi="Aptos Narrow" w:cs="Times New Roman"/>
          <w:color w:val="000000"/>
          <w:kern w:val="0"/>
          <w:sz w:val="22"/>
          <w:szCs w:val="24"/>
          <w14:ligatures w14:val="none"/>
        </w:rPr>
        <w:t>ABE induced developmental delay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ABE induced epilepsy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Achondroplasia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bilirubin encephalopathy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bronchitis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constrictive pericarditis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cystitis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dystonic reaction to  drug ingestion</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hepatitis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intermittent asthma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Kidney Disease</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Kidney Injury second degree drug toxicity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malignant exudative tonsilitis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 xml:space="preserve">Acute necrotizing </w:t>
      </w:r>
      <w:proofErr w:type="spellStart"/>
      <w:r w:rsidR="0082042C" w:rsidRPr="002C2C1B">
        <w:rPr>
          <w:rFonts w:ascii="Aptos Narrow" w:eastAsia="Times New Roman" w:hAnsi="Aptos Narrow" w:cs="Times New Roman"/>
          <w:color w:val="000000"/>
          <w:kern w:val="0"/>
          <w:sz w:val="22"/>
          <w:szCs w:val="24"/>
          <w14:ligatures w14:val="none"/>
        </w:rPr>
        <w:t>fascitis</w:t>
      </w:r>
      <w:proofErr w:type="spellEnd"/>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Peptic ulcer disease</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rheumatic fever</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severe asthma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Acute tonsilitis with persistent vomiting</w:t>
      </w:r>
      <w:r w:rsidR="0082042C" w:rsidRPr="002C2C1B">
        <w:rPr>
          <w:rFonts w:ascii="Aptos Narrow" w:eastAsia="Times New Roman" w:hAnsi="Aptos Narrow" w:cs="Times New Roman"/>
          <w:color w:val="000000"/>
          <w:kern w:val="0"/>
          <w:sz w:val="22"/>
          <w14:ligatures w14:val="none"/>
        </w:rPr>
        <w:t xml:space="preserve">, </w:t>
      </w:r>
      <w:r w:rsidR="00C2147D">
        <w:rPr>
          <w:rFonts w:ascii="Aptos Narrow" w:eastAsia="Times New Roman" w:hAnsi="Aptos Narrow" w:cs="Times New Roman"/>
          <w:color w:val="000000"/>
          <w:kern w:val="0"/>
          <w:sz w:val="22"/>
          <w:szCs w:val="24"/>
          <w14:ligatures w14:val="none"/>
        </w:rPr>
        <w:t xml:space="preserve">Acute </w:t>
      </w:r>
      <w:r w:rsidR="0082042C" w:rsidRPr="002C2C1B">
        <w:rPr>
          <w:rFonts w:ascii="Aptos Narrow" w:eastAsia="Times New Roman" w:hAnsi="Aptos Narrow" w:cs="Times New Roman"/>
          <w:color w:val="000000"/>
          <w:kern w:val="0"/>
          <w:sz w:val="22"/>
          <w:szCs w:val="24"/>
          <w14:ligatures w14:val="none"/>
        </w:rPr>
        <w:t>hemorrhagic fever</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Allergic rhinitis</w:t>
      </w:r>
      <w:r w:rsidR="0082042C" w:rsidRPr="002C2C1B">
        <w:rPr>
          <w:rFonts w:ascii="Aptos Narrow" w:eastAsia="Times New Roman" w:hAnsi="Aptos Narrow" w:cs="Times New Roman"/>
          <w:color w:val="000000"/>
          <w:kern w:val="0"/>
          <w:sz w:val="22"/>
          <w14:ligatures w14:val="none"/>
        </w:rPr>
        <w:t xml:space="preserve">, </w:t>
      </w:r>
      <w:proofErr w:type="spellStart"/>
      <w:r w:rsidR="0082042C" w:rsidRPr="002C2C1B">
        <w:rPr>
          <w:rFonts w:ascii="Aptos Narrow" w:eastAsia="Times New Roman" w:hAnsi="Aptos Narrow" w:cs="Times New Roman"/>
          <w:color w:val="000000"/>
          <w:kern w:val="0"/>
          <w:sz w:val="22"/>
          <w:szCs w:val="24"/>
          <w14:ligatures w14:val="none"/>
        </w:rPr>
        <w:t>Anaemia</w:t>
      </w:r>
      <w:proofErr w:type="spellEnd"/>
      <w:r w:rsidR="0082042C" w:rsidRPr="002C2C1B">
        <w:rPr>
          <w:rFonts w:ascii="Aptos Narrow" w:eastAsia="Times New Roman" w:hAnsi="Aptos Narrow" w:cs="Times New Roman"/>
          <w:color w:val="000000"/>
          <w:kern w:val="0"/>
          <w:sz w:val="22"/>
          <w:szCs w:val="24"/>
          <w14:ligatures w14:val="none"/>
        </w:rPr>
        <w:t xml:space="preserve"> of infancy</w:t>
      </w:r>
      <w:r w:rsidR="0082042C" w:rsidRPr="002C2C1B">
        <w:rPr>
          <w:rFonts w:ascii="Aptos Narrow" w:eastAsia="Times New Roman" w:hAnsi="Aptos Narrow" w:cs="Times New Roman"/>
          <w:color w:val="000000"/>
          <w:kern w:val="0"/>
          <w:sz w:val="22"/>
          <w14:ligatures w14:val="none"/>
        </w:rPr>
        <w:t xml:space="preserve">, </w:t>
      </w:r>
      <w:r w:rsidR="00C2147D" w:rsidRPr="002C2C1B">
        <w:rPr>
          <w:rFonts w:ascii="Aptos Narrow" w:eastAsia="Times New Roman" w:hAnsi="Aptos Narrow" w:cs="Times New Roman"/>
          <w:color w:val="000000"/>
          <w:kern w:val="0"/>
          <w:sz w:val="22"/>
          <w:szCs w:val="24"/>
          <w14:ligatures w14:val="none"/>
        </w:rPr>
        <w:t>Angioedema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Anorectal malfunction</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Appendix mass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Arrested hydrocephalus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Asphyxia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Atrial septal defect</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Atro-ventricular septal defect</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Avascular necrosis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Bacterial conjunctivitis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Bacterial pneumonia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BCG lymphadenitis</w:t>
      </w:r>
      <w:r w:rsidR="0082042C" w:rsidRPr="002C2C1B">
        <w:rPr>
          <w:rFonts w:ascii="Aptos Narrow" w:eastAsia="Times New Roman" w:hAnsi="Aptos Narrow" w:cs="Times New Roman"/>
          <w:color w:val="000000"/>
          <w:kern w:val="0"/>
          <w:sz w:val="22"/>
          <w14:ligatures w14:val="none"/>
        </w:rPr>
        <w:t xml:space="preserve">, </w:t>
      </w:r>
      <w:proofErr w:type="spellStart"/>
      <w:r w:rsidR="0082042C" w:rsidRPr="002C2C1B">
        <w:rPr>
          <w:rFonts w:ascii="Aptos Narrow" w:eastAsia="Times New Roman" w:hAnsi="Aptos Narrow" w:cs="Times New Roman"/>
          <w:color w:val="000000"/>
          <w:kern w:val="0"/>
          <w:sz w:val="22"/>
          <w:szCs w:val="24"/>
          <w14:ligatures w14:val="none"/>
        </w:rPr>
        <w:t>Behavioural</w:t>
      </w:r>
      <w:proofErr w:type="spellEnd"/>
      <w:r w:rsidR="0082042C" w:rsidRPr="002C2C1B">
        <w:rPr>
          <w:rFonts w:ascii="Aptos Narrow" w:eastAsia="Times New Roman" w:hAnsi="Aptos Narrow" w:cs="Times New Roman"/>
          <w:color w:val="000000"/>
          <w:kern w:val="0"/>
          <w:sz w:val="22"/>
          <w:szCs w:val="24"/>
          <w14:ligatures w14:val="none"/>
        </w:rPr>
        <w:t xml:space="preserve"> epilepsy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Bell's palsy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 xml:space="preserve">Benign multinodular </w:t>
      </w:r>
      <w:proofErr w:type="spellStart"/>
      <w:r w:rsidR="0082042C" w:rsidRPr="002C2C1B">
        <w:rPr>
          <w:rFonts w:ascii="Aptos Narrow" w:eastAsia="Times New Roman" w:hAnsi="Aptos Narrow" w:cs="Times New Roman"/>
          <w:color w:val="000000"/>
          <w:kern w:val="0"/>
          <w:sz w:val="22"/>
          <w:szCs w:val="24"/>
          <w14:ligatures w14:val="none"/>
        </w:rPr>
        <w:t>goitre</w:t>
      </w:r>
      <w:proofErr w:type="spellEnd"/>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Bilateral cataract</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Bilateral Cataract and Strabismus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 xml:space="preserve">Bilateral </w:t>
      </w:r>
      <w:proofErr w:type="spellStart"/>
      <w:r w:rsidR="0082042C" w:rsidRPr="002C2C1B">
        <w:rPr>
          <w:rFonts w:ascii="Aptos Narrow" w:eastAsia="Times New Roman" w:hAnsi="Aptos Narrow" w:cs="Times New Roman"/>
          <w:color w:val="000000"/>
          <w:kern w:val="0"/>
          <w:sz w:val="22"/>
          <w:szCs w:val="24"/>
          <w14:ligatures w14:val="none"/>
        </w:rPr>
        <w:t>perinephrotic</w:t>
      </w:r>
      <w:proofErr w:type="spellEnd"/>
      <w:r w:rsidR="0082042C" w:rsidRPr="002C2C1B">
        <w:rPr>
          <w:rFonts w:ascii="Aptos Narrow" w:eastAsia="Times New Roman" w:hAnsi="Aptos Narrow" w:cs="Times New Roman"/>
          <w:color w:val="000000"/>
          <w:kern w:val="0"/>
          <w:sz w:val="22"/>
          <w:szCs w:val="24"/>
          <w14:ligatures w14:val="none"/>
        </w:rPr>
        <w:t xml:space="preserve"> abscess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 xml:space="preserve">Bilateral </w:t>
      </w:r>
      <w:proofErr w:type="spellStart"/>
      <w:r w:rsidR="0082042C" w:rsidRPr="002C2C1B">
        <w:rPr>
          <w:rFonts w:ascii="Aptos Narrow" w:eastAsia="Times New Roman" w:hAnsi="Aptos Narrow" w:cs="Times New Roman"/>
          <w:color w:val="000000"/>
          <w:kern w:val="0"/>
          <w:sz w:val="22"/>
          <w:szCs w:val="24"/>
          <w14:ligatures w14:val="none"/>
        </w:rPr>
        <w:t>preseptal</w:t>
      </w:r>
      <w:proofErr w:type="spellEnd"/>
      <w:r w:rsidR="0082042C" w:rsidRPr="002C2C1B">
        <w:rPr>
          <w:rFonts w:ascii="Aptos Narrow" w:eastAsia="Times New Roman" w:hAnsi="Aptos Narrow" w:cs="Times New Roman"/>
          <w:color w:val="000000"/>
          <w:kern w:val="0"/>
          <w:sz w:val="22"/>
          <w:szCs w:val="24"/>
          <w14:ligatures w14:val="none"/>
        </w:rPr>
        <w:t xml:space="preserve"> cellulitis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Biliary atresia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Bleeding Peptic ulcer disease</w:t>
      </w:r>
      <w:r w:rsidR="0082042C" w:rsidRPr="002C2C1B">
        <w:rPr>
          <w:rFonts w:ascii="Aptos Narrow" w:eastAsia="Times New Roman" w:hAnsi="Aptos Narrow" w:cs="Times New Roman"/>
          <w:color w:val="000000"/>
          <w:kern w:val="0"/>
          <w:sz w:val="22"/>
          <w14:ligatures w14:val="none"/>
        </w:rPr>
        <w:t xml:space="preserve">, </w:t>
      </w:r>
      <w:proofErr w:type="spellStart"/>
      <w:r w:rsidR="0082042C" w:rsidRPr="002C2C1B">
        <w:rPr>
          <w:rFonts w:ascii="Aptos Narrow" w:eastAsia="Times New Roman" w:hAnsi="Aptos Narrow" w:cs="Times New Roman"/>
          <w:color w:val="000000"/>
          <w:kern w:val="0"/>
          <w:sz w:val="22"/>
          <w:szCs w:val="24"/>
          <w14:ligatures w14:val="none"/>
        </w:rPr>
        <w:t>Blounts</w:t>
      </w:r>
      <w:proofErr w:type="spellEnd"/>
      <w:r w:rsidR="0082042C" w:rsidRPr="002C2C1B">
        <w:rPr>
          <w:rFonts w:ascii="Aptos Narrow" w:eastAsia="Times New Roman" w:hAnsi="Aptos Narrow" w:cs="Times New Roman"/>
          <w:color w:val="000000"/>
          <w:kern w:val="0"/>
          <w:sz w:val="22"/>
          <w:szCs w:val="24"/>
          <w14:ligatures w14:val="none"/>
        </w:rPr>
        <w:t xml:space="preserve"> disease</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Bronchial asthma</w:t>
      </w:r>
      <w:r w:rsidR="0082042C" w:rsidRPr="002C2C1B">
        <w:rPr>
          <w:rFonts w:ascii="Aptos Narrow" w:eastAsia="Times New Roman" w:hAnsi="Aptos Narrow" w:cs="Times New Roman"/>
          <w:color w:val="000000"/>
          <w:kern w:val="0"/>
          <w:sz w:val="22"/>
          <w14:ligatures w14:val="none"/>
        </w:rPr>
        <w:t xml:space="preserve">, </w:t>
      </w:r>
      <w:proofErr w:type="spellStart"/>
      <w:r w:rsidR="0082042C" w:rsidRPr="002C2C1B">
        <w:rPr>
          <w:rFonts w:ascii="Aptos Narrow" w:eastAsia="Times New Roman" w:hAnsi="Aptos Narrow" w:cs="Times New Roman"/>
          <w:color w:val="000000"/>
          <w:kern w:val="0"/>
          <w:sz w:val="22"/>
          <w:szCs w:val="24"/>
          <w14:ligatures w14:val="none"/>
        </w:rPr>
        <w:t>Cebral</w:t>
      </w:r>
      <w:proofErr w:type="spellEnd"/>
      <w:r w:rsidR="0082042C" w:rsidRPr="002C2C1B">
        <w:rPr>
          <w:rFonts w:ascii="Aptos Narrow" w:eastAsia="Times New Roman" w:hAnsi="Aptos Narrow" w:cs="Times New Roman"/>
          <w:color w:val="000000"/>
          <w:kern w:val="0"/>
          <w:sz w:val="22"/>
          <w:szCs w:val="24"/>
          <w14:ligatures w14:val="none"/>
        </w:rPr>
        <w:t xml:space="preserve"> palsy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Cellulitis of the left leg</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Cellulitis of the upper thigh</w:t>
      </w:r>
      <w:r w:rsidR="0082042C" w:rsidRPr="002C2C1B">
        <w:rPr>
          <w:rFonts w:ascii="Aptos Narrow" w:eastAsia="Times New Roman" w:hAnsi="Aptos Narrow" w:cs="Times New Roman"/>
          <w:color w:val="000000"/>
          <w:kern w:val="0"/>
          <w:sz w:val="22"/>
          <w14:ligatures w14:val="none"/>
        </w:rPr>
        <w:t xml:space="preserve">, </w:t>
      </w:r>
      <w:proofErr w:type="spellStart"/>
      <w:r w:rsidR="0082042C" w:rsidRPr="002C2C1B">
        <w:rPr>
          <w:rFonts w:ascii="Aptos Narrow" w:eastAsia="Times New Roman" w:hAnsi="Aptos Narrow" w:cs="Times New Roman"/>
          <w:color w:val="000000"/>
          <w:kern w:val="0"/>
          <w:sz w:val="22"/>
          <w:szCs w:val="24"/>
          <w14:ligatures w14:val="none"/>
        </w:rPr>
        <w:t>Cephal</w:t>
      </w:r>
      <w:proofErr w:type="spellEnd"/>
      <w:r w:rsidR="0082042C" w:rsidRPr="002C2C1B">
        <w:rPr>
          <w:rFonts w:ascii="Aptos Narrow" w:eastAsia="Times New Roman" w:hAnsi="Aptos Narrow" w:cs="Times New Roman"/>
          <w:color w:val="000000"/>
          <w:kern w:val="0"/>
          <w:sz w:val="22"/>
          <w:szCs w:val="24"/>
          <w14:ligatures w14:val="none"/>
        </w:rPr>
        <w:t xml:space="preserve"> hematoma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Cerebral abscess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Cerebral atrophy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Cerebral palsy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Chronic glomerulopathy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Chronic Kidney Disease stage 2</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Chronic myelitis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Chronic osteo myelitis of the right femur</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Chronic ulcer</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adrenal hyperplasia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defect</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glaucoma</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hydrocephalus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meningitis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microcephaly</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neonatal sepsis</w:t>
      </w:r>
      <w:r w:rsidR="0082042C" w:rsidRPr="002C2C1B">
        <w:rPr>
          <w:rFonts w:ascii="Aptos Narrow" w:eastAsia="Times New Roman" w:hAnsi="Aptos Narrow" w:cs="Times New Roman"/>
          <w:color w:val="000000"/>
          <w:kern w:val="0"/>
          <w:sz w:val="22"/>
          <w14:ligatures w14:val="none"/>
        </w:rPr>
        <w:t xml:space="preserve">, </w:t>
      </w:r>
      <w:r w:rsidR="0082042C" w:rsidRPr="002C2C1B">
        <w:rPr>
          <w:rFonts w:ascii="Aptos Narrow" w:eastAsia="Times New Roman" w:hAnsi="Aptos Narrow" w:cs="Times New Roman"/>
          <w:color w:val="000000"/>
          <w:kern w:val="0"/>
          <w:sz w:val="22"/>
          <w:szCs w:val="24"/>
          <w14:ligatures w14:val="none"/>
        </w:rPr>
        <w:t>Congenital pneumonia</w:t>
      </w:r>
      <w:r w:rsidR="00C2147D">
        <w:rPr>
          <w:rFonts w:ascii="Aptos Narrow" w:eastAsia="Times New Roman" w:hAnsi="Aptos Narrow" w:cs="Times New Roman"/>
          <w:color w:val="000000"/>
          <w:kern w:val="0"/>
          <w:sz w:val="22"/>
          <w:szCs w:val="24"/>
          <w14:ligatures w14:val="none"/>
        </w:rPr>
        <w:t xml:space="preserve">, </w:t>
      </w:r>
      <w:r w:rsidR="0082042C" w:rsidRPr="002C2C1B">
        <w:rPr>
          <w:rFonts w:ascii="Times New Roman" w:eastAsia="Times New Roman" w:hAnsi="Times New Roman" w:cs="Times New Roman"/>
          <w:kern w:val="0"/>
          <w:szCs w:val="24"/>
          <w14:ligatures w14:val="none"/>
        </w:rPr>
        <w:t>Congestive cardiac failure</w:t>
      </w:r>
      <w:r w:rsidR="00C2147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Costochondritis</w:t>
      </w:r>
      <w:r w:rsidR="00C2147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Croup</w:t>
      </w:r>
      <w:r w:rsidR="00C2147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Cyanotic congenital heart disease</w:t>
      </w:r>
      <w:r w:rsidR="00C2147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Delayed juvenile bone</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Difficulty breathing</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Diffuse leptomeningeal melanocytes</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Duodenal atresia</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Dyslipidemia</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Epilepsy with speech impairment</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Epileptic aphasia</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Epileptic seizures</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Facial abscess</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Facial nerve palsy</w:t>
      </w:r>
      <w:r w:rsidR="00445D3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Febrile infection related epilepsy syndrome</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Febrile seizure</w:t>
      </w:r>
      <w:r w:rsidR="00C2147D">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Focal awareness epilepsy</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Focal seizures</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Functional pain</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Gastric outlet obstruction</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Gastro reflux disease</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Gastroesophageal reflux disease</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Genital wart</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GPC epilepsy</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Gynaecomastitis</w:t>
      </w:r>
      <w:proofErr w:type="spellEnd"/>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Half ovum syndrome</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Hemangioma</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Hemorrhagic</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Cardiovascular disease</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Hepatitis</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Hepatoblastoma</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Horner's syndrome</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Hydrocephaly</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Impetigo</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Infant reflux</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Infective endocarditis</w:t>
      </w:r>
      <w:r w:rsidR="00EB57CF">
        <w:rPr>
          <w:rFonts w:ascii="Times New Roman" w:eastAsia="Times New Roman" w:hAnsi="Times New Roman" w:cs="Times New Roman"/>
          <w:kern w:val="0"/>
          <w:szCs w:val="24"/>
          <w14:ligatures w14:val="none"/>
        </w:rPr>
        <w:t xml:space="preserve">, </w:t>
      </w:r>
      <w:r w:rsidR="0082042C" w:rsidRPr="002C2C1B">
        <w:rPr>
          <w:rFonts w:ascii="Times New Roman" w:eastAsia="Times New Roman" w:hAnsi="Times New Roman" w:cs="Times New Roman"/>
          <w:kern w:val="0"/>
          <w:szCs w:val="24"/>
          <w14:ligatures w14:val="none"/>
        </w:rPr>
        <w:t>Intellectual disability</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Intermittent malaria</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Intravascular septal disease</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Intraventricular septal mass</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Intussusception</w:t>
      </w:r>
      <w:r w:rsidR="00EB57CF">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Ischaemic</w:t>
      </w:r>
      <w:proofErr w:type="spellEnd"/>
      <w:r w:rsidR="0082042C" w:rsidRPr="002C2C1B">
        <w:rPr>
          <w:rFonts w:ascii="Times New Roman" w:eastAsia="Times New Roman" w:hAnsi="Times New Roman" w:cs="Times New Roman"/>
          <w:kern w:val="0"/>
          <w:szCs w:val="24"/>
          <w14:ligatures w14:val="none"/>
        </w:rPr>
        <w:t xml:space="preserve"> disease</w:t>
      </w:r>
      <w:r w:rsidR="00EB57CF">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Kuttners</w:t>
      </w:r>
      <w:proofErr w:type="spellEnd"/>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tumour</w:t>
      </w:r>
      <w:proofErr w:type="spellEnd"/>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Large Atrial Septal Defect</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acute pyelonephritis</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axillary abscess</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breast cellulitis</w:t>
      </w:r>
      <w:r w:rsidR="00EB57C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femoral chronic osteomyelitis body abscess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hemiparesis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leg cellulitis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w:t>
      </w:r>
      <w:proofErr w:type="spellStart"/>
      <w:r w:rsidR="0082042C" w:rsidRPr="002C2C1B">
        <w:rPr>
          <w:rFonts w:ascii="Times New Roman" w:eastAsia="Times New Roman" w:hAnsi="Times New Roman" w:cs="Times New Roman"/>
          <w:kern w:val="0"/>
          <w:szCs w:val="24"/>
          <w14:ligatures w14:val="none"/>
        </w:rPr>
        <w:t>multicystic</w:t>
      </w:r>
      <w:proofErr w:type="spellEnd"/>
      <w:r w:rsidR="0082042C" w:rsidRPr="002C2C1B">
        <w:rPr>
          <w:rFonts w:ascii="Times New Roman" w:eastAsia="Times New Roman" w:hAnsi="Times New Roman" w:cs="Times New Roman"/>
          <w:kern w:val="0"/>
          <w:szCs w:val="24"/>
          <w14:ligatures w14:val="none"/>
        </w:rPr>
        <w:t xml:space="preserve"> kidney</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orbital cellulitis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pyelonephritis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Left thigh cellulitis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Lipoma</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Mastitis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Movement</w:t>
      </w:r>
      <w:r w:rsidR="00383940">
        <w:rPr>
          <w:rFonts w:ascii="Times New Roman" w:eastAsia="Times New Roman" w:hAnsi="Times New Roman" w:cs="Times New Roman"/>
          <w:kern w:val="0"/>
          <w:szCs w:val="24"/>
          <w14:ligatures w14:val="none"/>
        </w:rPr>
        <w:t xml:space="preserve"> </w:t>
      </w:r>
      <w:r w:rsidR="0082042C" w:rsidRPr="002C2C1B">
        <w:rPr>
          <w:rFonts w:ascii="Times New Roman" w:eastAsia="Times New Roman" w:hAnsi="Times New Roman" w:cs="Times New Roman"/>
          <w:kern w:val="0"/>
          <w:szCs w:val="24"/>
          <w14:ligatures w14:val="none"/>
        </w:rPr>
        <w:t>disorder</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Multicystic</w:t>
      </w:r>
      <w:proofErr w:type="spellEnd"/>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terataria</w:t>
      </w:r>
      <w:proofErr w:type="spellEnd"/>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Multifocal epilepsy</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Multiple cardiac defect</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Multiple intracardiac defect</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Myelomeningocele</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Myoclonic epilepsy</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Necroblastoma</w:t>
      </w:r>
      <w:proofErr w:type="spellEnd"/>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Necrotizing </w:t>
      </w:r>
      <w:r w:rsidR="00383940">
        <w:rPr>
          <w:rFonts w:ascii="Times New Roman" w:eastAsia="Times New Roman" w:hAnsi="Times New Roman" w:cs="Times New Roman"/>
          <w:kern w:val="0"/>
          <w:szCs w:val="24"/>
          <w14:ligatures w14:val="none"/>
        </w:rPr>
        <w:t>fasciitis,</w:t>
      </w:r>
      <w:r w:rsidR="0082042C" w:rsidRPr="002C2C1B">
        <w:rPr>
          <w:rFonts w:ascii="Times New Roman" w:eastAsia="Times New Roman" w:hAnsi="Times New Roman" w:cs="Times New Roman"/>
          <w:kern w:val="0"/>
          <w:szCs w:val="24"/>
          <w14:ligatures w14:val="none"/>
        </w:rPr>
        <w:t xml:space="preserve"> Non-atopic wheeze</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Obesity</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Opthalamia</w:t>
      </w:r>
      <w:proofErr w:type="spellEnd"/>
      <w:r w:rsidR="0082042C" w:rsidRPr="002C2C1B">
        <w:rPr>
          <w:rFonts w:ascii="Times New Roman" w:eastAsia="Times New Roman" w:hAnsi="Times New Roman" w:cs="Times New Roman"/>
          <w:kern w:val="0"/>
          <w:szCs w:val="24"/>
          <w14:ligatures w14:val="none"/>
        </w:rPr>
        <w:t xml:space="preserve"> neonatorum</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Osteoid Osteoma</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Panic disorder</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Paroxysmal disorder</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Pericarditis with pericardial fusion</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Persistent diarrhea</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Pharyngitis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Pick's disease type C</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Pneumonia</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Poliomyelitis</w:t>
      </w:r>
      <w:r w:rsidR="00383940">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Poor speech</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Post cerebrovascular disease</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Post infectious acute glomerulonephritis</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Post infectious epilepsy</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Post meningitis encephalopathy</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Post meningitis paralysis</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Post Strep Acute glomerulonephritis</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Post traumatic epilepsy</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Pott disease</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Precocious puberty</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Premature ventricular contracture</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Prematurity microcephaly</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Prenatal asphyxia</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Prenatal neonatal sepsis</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Presumed Neonatal Sepsis</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Priapism</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Primary malnutrition</w:t>
      </w:r>
      <w:r w:rsidR="00853E5F">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Progressive sepsis</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Prolonged jaundice of infancy</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Providencia sepsis</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Pubertal </w:t>
      </w:r>
      <w:proofErr w:type="spellStart"/>
      <w:r w:rsidR="0082042C" w:rsidRPr="002C2C1B">
        <w:rPr>
          <w:rFonts w:ascii="Times New Roman" w:eastAsia="Times New Roman" w:hAnsi="Times New Roman" w:cs="Times New Roman"/>
          <w:kern w:val="0"/>
          <w:szCs w:val="24"/>
          <w14:ligatures w14:val="none"/>
        </w:rPr>
        <w:t>gynaecomastia</w:t>
      </w:r>
      <w:proofErr w:type="spellEnd"/>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Pulmonary valve stenosis</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Quadriparesis</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Recurrent arthritis</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Recurrent hypoglycemia</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Regression of milestone</w:t>
      </w:r>
      <w:r w:rsidR="009C115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Renovascular disease</w:t>
      </w:r>
      <w:r w:rsidR="00C02ECA">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Retino</w:t>
      </w:r>
      <w:proofErr w:type="spellEnd"/>
      <w:r w:rsidR="0082042C" w:rsidRPr="002C2C1B">
        <w:rPr>
          <w:rFonts w:ascii="Times New Roman" w:eastAsia="Times New Roman" w:hAnsi="Times New Roman" w:cs="Times New Roman"/>
          <w:kern w:val="0"/>
          <w:szCs w:val="24"/>
          <w14:ligatures w14:val="none"/>
        </w:rPr>
        <w:t>-blastoma</w:t>
      </w:r>
      <w:r w:rsidR="00245504">
        <w:rPr>
          <w:rFonts w:ascii="Times New Roman" w:eastAsia="Times New Roman" w:hAnsi="Times New Roman" w:cs="Times New Roman"/>
          <w:kern w:val="0"/>
          <w:szCs w:val="24"/>
          <w14:ligatures w14:val="none"/>
        </w:rPr>
        <w:t xml:space="preserve">, </w:t>
      </w:r>
      <w:r w:rsidR="0082042C" w:rsidRPr="002C2C1B">
        <w:rPr>
          <w:rFonts w:ascii="Times New Roman" w:eastAsia="Times New Roman" w:hAnsi="Times New Roman" w:cs="Times New Roman"/>
          <w:kern w:val="0"/>
          <w:szCs w:val="24"/>
          <w14:ligatures w14:val="none"/>
        </w:rPr>
        <w:t>Retropharyngeal abscess</w:t>
      </w:r>
      <w:r w:rsidR="00245504">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Right arm ab</w:t>
      </w:r>
      <w:r w:rsidR="00782721">
        <w:rPr>
          <w:rFonts w:ascii="Times New Roman" w:eastAsia="Times New Roman" w:hAnsi="Times New Roman" w:cs="Times New Roman"/>
          <w:kern w:val="0"/>
          <w:szCs w:val="24"/>
          <w14:ligatures w14:val="none"/>
        </w:rPr>
        <w:t>s</w:t>
      </w:r>
      <w:r w:rsidR="0082042C" w:rsidRPr="002C2C1B">
        <w:rPr>
          <w:rFonts w:ascii="Times New Roman" w:eastAsia="Times New Roman" w:hAnsi="Times New Roman" w:cs="Times New Roman"/>
          <w:kern w:val="0"/>
          <w:szCs w:val="24"/>
          <w14:ligatures w14:val="none"/>
        </w:rPr>
        <w:t>cess</w:t>
      </w:r>
      <w:r w:rsidR="00782721">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Right </w:t>
      </w:r>
      <w:proofErr w:type="spellStart"/>
      <w:r w:rsidR="0082042C" w:rsidRPr="002C2C1B">
        <w:rPr>
          <w:rFonts w:ascii="Times New Roman" w:eastAsia="Times New Roman" w:hAnsi="Times New Roman" w:cs="Times New Roman"/>
          <w:kern w:val="0"/>
          <w:szCs w:val="24"/>
          <w14:ligatures w14:val="none"/>
        </w:rPr>
        <w:t>multicystic</w:t>
      </w:r>
      <w:proofErr w:type="spellEnd"/>
      <w:r w:rsidR="0082042C" w:rsidRPr="002C2C1B">
        <w:rPr>
          <w:rFonts w:ascii="Times New Roman" w:eastAsia="Times New Roman" w:hAnsi="Times New Roman" w:cs="Times New Roman"/>
          <w:kern w:val="0"/>
          <w:szCs w:val="24"/>
          <w14:ligatures w14:val="none"/>
        </w:rPr>
        <w:t xml:space="preserve"> kidney</w:t>
      </w:r>
      <w:r w:rsidR="00782721">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Rodenticide poisoning</w:t>
      </w:r>
      <w:r w:rsidR="00782721">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Ruptured omphalocele</w:t>
      </w:r>
      <w:r w:rsidR="00782721">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Sepsis </w:t>
      </w:r>
      <w:proofErr w:type="spellStart"/>
      <w:r w:rsidR="0082042C" w:rsidRPr="002C2C1B">
        <w:rPr>
          <w:rFonts w:ascii="Times New Roman" w:eastAsia="Times New Roman" w:hAnsi="Times New Roman" w:cs="Times New Roman"/>
          <w:kern w:val="0"/>
          <w:szCs w:val="24"/>
          <w14:ligatures w14:val="none"/>
        </w:rPr>
        <w:t>nephrolytic</w:t>
      </w:r>
      <w:proofErr w:type="spellEnd"/>
      <w:r w:rsidR="0082042C" w:rsidRPr="002C2C1B">
        <w:rPr>
          <w:rFonts w:ascii="Times New Roman" w:eastAsia="Times New Roman" w:hAnsi="Times New Roman" w:cs="Times New Roman"/>
          <w:kern w:val="0"/>
          <w:szCs w:val="24"/>
          <w14:ligatures w14:val="none"/>
        </w:rPr>
        <w:t xml:space="preserve"> crisis</w:t>
      </w:r>
      <w:r w:rsidR="00782721">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Septic arthritis of the knee</w:t>
      </w:r>
      <w:r w:rsidR="00782721">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Septic arthritis of the right hip and knee</w:t>
      </w:r>
      <w:r w:rsidR="00782721">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Severe acute malnutrition</w:t>
      </w:r>
      <w:r w:rsidR="00AD43A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r w:rsidR="0082042C" w:rsidRPr="002C2C1B">
        <w:rPr>
          <w:rFonts w:ascii="Times New Roman" w:eastAsia="Times New Roman" w:hAnsi="Times New Roman" w:cs="Times New Roman"/>
          <w:kern w:val="0"/>
          <w:szCs w:val="24"/>
          <w14:ligatures w14:val="none"/>
        </w:rPr>
        <w:lastRenderedPageBreak/>
        <w:t xml:space="preserve">Severe </w:t>
      </w:r>
      <w:proofErr w:type="spellStart"/>
      <w:r w:rsidR="0082042C" w:rsidRPr="002C2C1B">
        <w:rPr>
          <w:rFonts w:ascii="Times New Roman" w:eastAsia="Times New Roman" w:hAnsi="Times New Roman" w:cs="Times New Roman"/>
          <w:kern w:val="0"/>
          <w:szCs w:val="24"/>
          <w14:ligatures w14:val="none"/>
        </w:rPr>
        <w:t>anaemia</w:t>
      </w:r>
      <w:proofErr w:type="spellEnd"/>
      <w:r w:rsidR="00AD43A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Severe neonatal jaundice</w:t>
      </w:r>
      <w:r w:rsidR="00AD43A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Spasmic quadriparesis</w:t>
      </w:r>
      <w:r w:rsidR="00AD43A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Speech delay</w:t>
      </w:r>
      <w:r w:rsidR="00AD43A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Spondylitis</w:t>
      </w:r>
      <w:r w:rsidR="00AD43A6">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Subactic</w:t>
      </w:r>
      <w:proofErr w:type="spellEnd"/>
      <w:r w:rsidR="0082042C" w:rsidRPr="002C2C1B">
        <w:rPr>
          <w:rFonts w:ascii="Times New Roman" w:eastAsia="Times New Roman" w:hAnsi="Times New Roman" w:cs="Times New Roman"/>
          <w:kern w:val="0"/>
          <w:szCs w:val="24"/>
          <w14:ligatures w14:val="none"/>
        </w:rPr>
        <w:t xml:space="preserve"> ventricular </w:t>
      </w:r>
      <w:r w:rsidR="00AD43A6">
        <w:rPr>
          <w:rFonts w:ascii="Times New Roman" w:eastAsia="Times New Roman" w:hAnsi="Times New Roman" w:cs="Times New Roman"/>
          <w:kern w:val="0"/>
          <w:szCs w:val="24"/>
          <w14:ligatures w14:val="none"/>
        </w:rPr>
        <w:t>s</w:t>
      </w:r>
      <w:r w:rsidR="0082042C" w:rsidRPr="002C2C1B">
        <w:rPr>
          <w:rFonts w:ascii="Times New Roman" w:eastAsia="Times New Roman" w:hAnsi="Times New Roman" w:cs="Times New Roman"/>
          <w:kern w:val="0"/>
          <w:szCs w:val="24"/>
          <w14:ligatures w14:val="none"/>
        </w:rPr>
        <w:t>eptal Defect</w:t>
      </w:r>
      <w:r w:rsidR="00A07D23">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Symptomatic anemia</w:t>
      </w:r>
      <w:r w:rsidR="00A07D23">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Syndromic Anorectal malfunctions</w:t>
      </w:r>
      <w:r w:rsidR="00A07D23">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Tension headache</w:t>
      </w:r>
      <w:r w:rsidR="00A07D23">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Transposition of great arteries</w:t>
      </w:r>
      <w:r w:rsidR="00A07D23">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Tricuspid regurgitation</w:t>
      </w:r>
      <w:r w:rsidR="00A07D23">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Trisomy B</w:t>
      </w:r>
      <w:r w:rsidR="00A07D23">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Uncomplicated malaria</w:t>
      </w:r>
      <w:r w:rsidR="00BA538C">
        <w:rPr>
          <w:rFonts w:ascii="Times New Roman" w:eastAsia="Times New Roman" w:hAnsi="Times New Roman" w:cs="Times New Roman"/>
          <w:kern w:val="0"/>
          <w:szCs w:val="24"/>
          <w14:ligatures w14:val="none"/>
        </w:rPr>
        <w:t xml:space="preserve">, </w:t>
      </w:r>
      <w:r w:rsidR="0082042C" w:rsidRPr="002C2C1B">
        <w:rPr>
          <w:rFonts w:ascii="Times New Roman" w:eastAsia="Times New Roman" w:hAnsi="Times New Roman" w:cs="Times New Roman"/>
          <w:kern w:val="0"/>
          <w:szCs w:val="24"/>
          <w14:ligatures w14:val="none"/>
        </w:rPr>
        <w:t>Underweight malnutrition</w:t>
      </w:r>
      <w:r w:rsidR="00BA538C">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roofErr w:type="spellStart"/>
      <w:r w:rsidR="0082042C" w:rsidRPr="002C2C1B">
        <w:rPr>
          <w:rFonts w:ascii="Times New Roman" w:eastAsia="Times New Roman" w:hAnsi="Times New Roman" w:cs="Times New Roman"/>
          <w:kern w:val="0"/>
          <w:szCs w:val="24"/>
          <w14:ligatures w14:val="none"/>
        </w:rPr>
        <w:t>Uraemic</w:t>
      </w:r>
      <w:proofErr w:type="spellEnd"/>
      <w:r w:rsidR="0082042C" w:rsidRPr="002C2C1B">
        <w:rPr>
          <w:rFonts w:ascii="Times New Roman" w:eastAsia="Times New Roman" w:hAnsi="Times New Roman" w:cs="Times New Roman"/>
          <w:kern w:val="0"/>
          <w:szCs w:val="24"/>
          <w14:ligatures w14:val="none"/>
        </w:rPr>
        <w:t xml:space="preserve"> encephalopathy</w:t>
      </w:r>
      <w:r w:rsidR="00BA538C">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Viral conjunctivitis</w:t>
      </w:r>
      <w:r w:rsidR="00BA538C">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Viral hepatitis</w:t>
      </w:r>
      <w:r w:rsidR="00BA538C">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Viral myocarditis</w:t>
      </w:r>
      <w:r w:rsidR="00BA538C">
        <w:rPr>
          <w:rFonts w:ascii="Times New Roman" w:eastAsia="Times New Roman" w:hAnsi="Times New Roman" w:cs="Times New Roman"/>
          <w:kern w:val="0"/>
          <w:szCs w:val="24"/>
          <w14:ligatures w14:val="none"/>
        </w:rPr>
        <w:t>, and</w:t>
      </w:r>
      <w:r w:rsidR="0082042C" w:rsidRPr="002C2C1B">
        <w:rPr>
          <w:rFonts w:ascii="Times New Roman" w:eastAsia="Times New Roman" w:hAnsi="Times New Roman" w:cs="Times New Roman"/>
          <w:kern w:val="0"/>
          <w:szCs w:val="24"/>
          <w14:ligatures w14:val="none"/>
        </w:rPr>
        <w:t xml:space="preserve"> Viral sepsis</w:t>
      </w:r>
      <w:r w:rsidR="00BA538C">
        <w:rPr>
          <w:rFonts w:ascii="Times New Roman" w:eastAsia="Times New Roman" w:hAnsi="Times New Roman" w:cs="Times New Roman"/>
          <w:kern w:val="0"/>
          <w:szCs w:val="24"/>
          <w14:ligatures w14:val="none"/>
        </w:rPr>
        <w:t>.</w:t>
      </w:r>
      <w:r w:rsidR="0082042C" w:rsidRPr="002C2C1B">
        <w:rPr>
          <w:rFonts w:ascii="Times New Roman" w:eastAsia="Times New Roman" w:hAnsi="Times New Roman" w:cs="Times New Roman"/>
          <w:kern w:val="0"/>
          <w:szCs w:val="24"/>
          <w14:ligatures w14:val="none"/>
        </w:rPr>
        <w:t xml:space="preserve"> </w:t>
      </w:r>
    </w:p>
    <w:p w14:paraId="30F412A4" w14:textId="77777777" w:rsidR="006A34E8" w:rsidRDefault="007C4CAF" w:rsidP="006A34E8">
      <w:pPr>
        <w:rPr>
          <w:rFonts w:ascii="Aptos Narrow" w:eastAsia="Times New Roman" w:hAnsi="Aptos Narrow" w:cs="Times New Roman"/>
          <w:color w:val="000000"/>
          <w:kern w:val="0"/>
          <w:sz w:val="22"/>
          <w:szCs w:val="24"/>
          <w14:ligatures w14:val="none"/>
        </w:rPr>
      </w:pPr>
      <w:r w:rsidRPr="006A34E8">
        <w:rPr>
          <w:rFonts w:ascii="Times New Roman" w:eastAsia="Times New Roman" w:hAnsi="Times New Roman" w:cs="Times New Roman"/>
          <w:b/>
          <w:bCs/>
          <w:kern w:val="0"/>
          <w:szCs w:val="24"/>
          <w14:ligatures w14:val="none"/>
        </w:rPr>
        <w:t>0.2% prevalence</w:t>
      </w:r>
      <w:r>
        <w:rPr>
          <w:rFonts w:ascii="Times New Roman" w:eastAsia="Times New Roman" w:hAnsi="Times New Roman" w:cs="Times New Roman"/>
          <w:kern w:val="0"/>
          <w:szCs w:val="24"/>
          <w14:ligatures w14:val="none"/>
        </w:rPr>
        <w:t xml:space="preserve">: </w:t>
      </w:r>
      <w:r w:rsidRPr="002C2C1B">
        <w:rPr>
          <w:rFonts w:ascii="Aptos Narrow" w:eastAsia="Times New Roman" w:hAnsi="Aptos Narrow" w:cs="Times New Roman"/>
          <w:color w:val="000000"/>
          <w:kern w:val="0"/>
          <w:sz w:val="22"/>
          <w:szCs w:val="24"/>
          <w14:ligatures w14:val="none"/>
        </w:rPr>
        <w:t>Absence seizure</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Bronchitis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Acute gastroenteritis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Dyskinetic cerebral palsy</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Complicated meningitis</w:t>
      </w:r>
      <w:r w:rsidRPr="002C2C1B">
        <w:rPr>
          <w:rFonts w:ascii="Aptos Narrow" w:eastAsia="Times New Roman" w:hAnsi="Aptos Narrow" w:cs="Times New Roman"/>
          <w:color w:val="000000"/>
          <w:kern w:val="0"/>
          <w:sz w:val="22"/>
          <w14:ligatures w14:val="none"/>
        </w:rPr>
        <w:t xml:space="preserve">, </w:t>
      </w:r>
      <w:proofErr w:type="spellStart"/>
      <w:r w:rsidRPr="002C2C1B">
        <w:rPr>
          <w:rFonts w:ascii="Aptos Narrow" w:eastAsia="Times New Roman" w:hAnsi="Aptos Narrow" w:cs="Times New Roman"/>
          <w:color w:val="000000"/>
          <w:kern w:val="0"/>
          <w:sz w:val="22"/>
          <w:szCs w:val="24"/>
          <w14:ligatures w14:val="none"/>
        </w:rPr>
        <w:t>Adenotonsilitis</w:t>
      </w:r>
      <w:proofErr w:type="spellEnd"/>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Allergic conjunctivitis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Atopic epilepsy</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Rickets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Scabies</w:t>
      </w:r>
      <w:r w:rsidRPr="002C2C1B">
        <w:rPr>
          <w:rFonts w:ascii="Aptos Narrow" w:eastAsia="Times New Roman" w:hAnsi="Aptos Narrow" w:cs="Times New Roman"/>
          <w:color w:val="000000"/>
          <w:kern w:val="0"/>
          <w:sz w:val="22"/>
          <w14:ligatures w14:val="none"/>
        </w:rPr>
        <w:t xml:space="preserve">, </w:t>
      </w:r>
      <w:proofErr w:type="spellStart"/>
      <w:r w:rsidRPr="002C2C1B">
        <w:rPr>
          <w:rFonts w:ascii="Aptos Narrow" w:eastAsia="Times New Roman" w:hAnsi="Aptos Narrow" w:cs="Times New Roman"/>
          <w:color w:val="000000"/>
          <w:kern w:val="0"/>
          <w:sz w:val="22"/>
          <w:szCs w:val="24"/>
          <w14:ligatures w14:val="none"/>
        </w:rPr>
        <w:t>Generalised</w:t>
      </w:r>
      <w:proofErr w:type="spellEnd"/>
      <w:r w:rsidRPr="002C2C1B">
        <w:rPr>
          <w:rFonts w:ascii="Aptos Narrow" w:eastAsia="Times New Roman" w:hAnsi="Aptos Narrow" w:cs="Times New Roman"/>
          <w:color w:val="000000"/>
          <w:kern w:val="0"/>
          <w:sz w:val="22"/>
          <w:szCs w:val="24"/>
          <w14:ligatures w14:val="none"/>
        </w:rPr>
        <w:t xml:space="preserve"> tonic-</w:t>
      </w:r>
      <w:proofErr w:type="spellStart"/>
      <w:r w:rsidRPr="002C2C1B">
        <w:rPr>
          <w:rFonts w:ascii="Aptos Narrow" w:eastAsia="Times New Roman" w:hAnsi="Aptos Narrow" w:cs="Times New Roman"/>
          <w:color w:val="000000"/>
          <w:kern w:val="0"/>
          <w:sz w:val="22"/>
          <w:szCs w:val="24"/>
          <w14:ligatures w14:val="none"/>
        </w:rPr>
        <w:t>clonic</w:t>
      </w:r>
      <w:proofErr w:type="spellEnd"/>
      <w:r w:rsidRPr="002C2C1B">
        <w:rPr>
          <w:rFonts w:ascii="Aptos Narrow" w:eastAsia="Times New Roman" w:hAnsi="Aptos Narrow" w:cs="Times New Roman"/>
          <w:color w:val="000000"/>
          <w:kern w:val="0"/>
          <w:sz w:val="22"/>
          <w:szCs w:val="24"/>
          <w14:ligatures w14:val="none"/>
        </w:rPr>
        <w:t xml:space="preserve"> seizures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Lobar pneumonia</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Lupoid pneumonia</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Hyper hemolytic crisis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Hyperthyroidism</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Prolonged jaundice</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Pulmonary regurgitation</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Juvenile idiopathic arthritis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Sciatic nerve injury</w:t>
      </w:r>
      <w:r w:rsidRPr="002C2C1B">
        <w:rPr>
          <w:rFonts w:ascii="Aptos Narrow" w:eastAsia="Times New Roman" w:hAnsi="Aptos Narrow" w:cs="Times New Roman"/>
          <w:color w:val="000000"/>
          <w:kern w:val="0"/>
          <w:sz w:val="22"/>
          <w14:ligatures w14:val="none"/>
        </w:rPr>
        <w:t xml:space="preserve">, </w:t>
      </w:r>
      <w:proofErr w:type="spellStart"/>
      <w:r w:rsidRPr="002C2C1B">
        <w:rPr>
          <w:rFonts w:ascii="Aptos Narrow" w:eastAsia="Times New Roman" w:hAnsi="Aptos Narrow" w:cs="Times New Roman"/>
          <w:color w:val="000000"/>
          <w:kern w:val="0"/>
          <w:sz w:val="22"/>
          <w:szCs w:val="24"/>
          <w14:ligatures w14:val="none"/>
        </w:rPr>
        <w:t>Meningo</w:t>
      </w:r>
      <w:proofErr w:type="spellEnd"/>
      <w:r w:rsidRPr="002C2C1B">
        <w:rPr>
          <w:rFonts w:ascii="Aptos Narrow" w:eastAsia="Times New Roman" w:hAnsi="Aptos Narrow" w:cs="Times New Roman"/>
          <w:color w:val="000000"/>
          <w:kern w:val="0"/>
          <w:sz w:val="22"/>
          <w:szCs w:val="24"/>
          <w14:ligatures w14:val="none"/>
        </w:rPr>
        <w:t xml:space="preserve"> encephalitis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Multiple knee abscess</w:t>
      </w:r>
      <w:r w:rsidRPr="002C2C1B">
        <w:rPr>
          <w:rFonts w:ascii="Aptos Narrow" w:eastAsia="Times New Roman" w:hAnsi="Aptos Narrow" w:cs="Times New Roman"/>
          <w:color w:val="000000"/>
          <w:kern w:val="0"/>
          <w:sz w:val="22"/>
          <w14:ligatures w14:val="none"/>
        </w:rPr>
        <w:t xml:space="preserve">, </w:t>
      </w:r>
      <w:proofErr w:type="spellStart"/>
      <w:r w:rsidRPr="002C2C1B">
        <w:rPr>
          <w:rFonts w:ascii="Aptos Narrow" w:eastAsia="Times New Roman" w:hAnsi="Aptos Narrow" w:cs="Times New Roman"/>
          <w:color w:val="000000"/>
          <w:kern w:val="0"/>
          <w:sz w:val="22"/>
          <w:szCs w:val="24"/>
          <w14:ligatures w14:val="none"/>
        </w:rPr>
        <w:t>Oesophageal</w:t>
      </w:r>
      <w:proofErr w:type="spellEnd"/>
      <w:r w:rsidRPr="002C2C1B">
        <w:rPr>
          <w:rFonts w:ascii="Aptos Narrow" w:eastAsia="Times New Roman" w:hAnsi="Aptos Narrow" w:cs="Times New Roman"/>
          <w:color w:val="000000"/>
          <w:kern w:val="0"/>
          <w:sz w:val="22"/>
          <w:szCs w:val="24"/>
          <w14:ligatures w14:val="none"/>
        </w:rPr>
        <w:t xml:space="preserve"> varices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Neonatal near miss</w:t>
      </w:r>
      <w:r w:rsidRPr="002C2C1B">
        <w:rPr>
          <w:rFonts w:ascii="Aptos Narrow" w:eastAsia="Times New Roman" w:hAnsi="Aptos Narrow" w:cs="Times New Roman"/>
          <w:color w:val="000000"/>
          <w:kern w:val="0"/>
          <w:sz w:val="22"/>
          <w14:ligatures w14:val="none"/>
        </w:rPr>
        <w:t xml:space="preserve">, </w:t>
      </w:r>
      <w:proofErr w:type="spellStart"/>
      <w:r w:rsidRPr="002C2C1B">
        <w:rPr>
          <w:rFonts w:ascii="Aptos Narrow" w:eastAsia="Times New Roman" w:hAnsi="Aptos Narrow" w:cs="Times New Roman"/>
          <w:color w:val="000000"/>
          <w:kern w:val="0"/>
          <w:sz w:val="22"/>
          <w:szCs w:val="24"/>
          <w14:ligatures w14:val="none"/>
        </w:rPr>
        <w:t>Tracheosophageal</w:t>
      </w:r>
      <w:proofErr w:type="spellEnd"/>
      <w:r w:rsidRPr="002C2C1B">
        <w:rPr>
          <w:rFonts w:ascii="Aptos Narrow" w:eastAsia="Times New Roman" w:hAnsi="Aptos Narrow" w:cs="Times New Roman"/>
          <w:color w:val="000000"/>
          <w:kern w:val="0"/>
          <w:sz w:val="22"/>
          <w:szCs w:val="24"/>
          <w14:ligatures w14:val="none"/>
        </w:rPr>
        <w:t xml:space="preserve"> fistula</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 xml:space="preserve">Typhoid </w:t>
      </w:r>
      <w:proofErr w:type="spellStart"/>
      <w:r w:rsidRPr="002C2C1B">
        <w:rPr>
          <w:rFonts w:ascii="Aptos Narrow" w:eastAsia="Times New Roman" w:hAnsi="Aptos Narrow" w:cs="Times New Roman"/>
          <w:color w:val="000000"/>
          <w:kern w:val="0"/>
          <w:sz w:val="22"/>
          <w:szCs w:val="24"/>
          <w14:ligatures w14:val="none"/>
        </w:rPr>
        <w:t>septicaemia</w:t>
      </w:r>
      <w:proofErr w:type="spellEnd"/>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Post status encephalopathy</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Osteomyelitis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Sickle cell nephropathy</w:t>
      </w:r>
      <w:r w:rsidRPr="002C2C1B">
        <w:rPr>
          <w:rFonts w:ascii="Aptos Narrow" w:eastAsia="Times New Roman" w:hAnsi="Aptos Narrow" w:cs="Times New Roman"/>
          <w:color w:val="000000"/>
          <w:kern w:val="0"/>
          <w:sz w:val="22"/>
          <w14:ligatures w14:val="none"/>
        </w:rPr>
        <w:t xml:space="preserve">, </w:t>
      </w:r>
      <w:proofErr w:type="spellStart"/>
      <w:r w:rsidRPr="002C2C1B">
        <w:rPr>
          <w:rFonts w:ascii="Aptos Narrow" w:eastAsia="Times New Roman" w:hAnsi="Aptos Narrow" w:cs="Times New Roman"/>
          <w:color w:val="000000"/>
          <w:kern w:val="0"/>
          <w:sz w:val="22"/>
          <w:szCs w:val="24"/>
          <w14:ligatures w14:val="none"/>
        </w:rPr>
        <w:t>Dysentry</w:t>
      </w:r>
      <w:proofErr w:type="spellEnd"/>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Failure to thrive</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Conjunctivitis</w:t>
      </w:r>
      <w:r w:rsidRPr="002C2C1B">
        <w:rPr>
          <w:rFonts w:ascii="Aptos Narrow" w:eastAsia="Times New Roman" w:hAnsi="Aptos Narrow" w:cs="Times New Roman"/>
          <w:color w:val="000000"/>
          <w:kern w:val="0"/>
          <w:sz w:val="22"/>
          <w14:ligatures w14:val="none"/>
        </w:rPr>
        <w:t xml:space="preserve">, </w:t>
      </w:r>
      <w:r w:rsidRPr="002C2C1B">
        <w:rPr>
          <w:rFonts w:ascii="Aptos Narrow" w:eastAsia="Times New Roman" w:hAnsi="Aptos Narrow" w:cs="Times New Roman"/>
          <w:color w:val="000000"/>
          <w:kern w:val="0"/>
          <w:sz w:val="22"/>
          <w:szCs w:val="24"/>
          <w14:ligatures w14:val="none"/>
        </w:rPr>
        <w:t>Dilated cardiomyopathy</w:t>
      </w:r>
      <w:r w:rsidR="00062529">
        <w:rPr>
          <w:rFonts w:ascii="Aptos Narrow" w:eastAsia="Times New Roman" w:hAnsi="Aptos Narrow" w:cs="Times New Roman"/>
          <w:color w:val="000000"/>
          <w:kern w:val="0"/>
          <w:sz w:val="22"/>
          <w:szCs w:val="24"/>
          <w14:ligatures w14:val="none"/>
        </w:rPr>
        <w:t>.</w:t>
      </w:r>
    </w:p>
    <w:p w14:paraId="78213927" w14:textId="77777777" w:rsidR="006A34E8" w:rsidRDefault="00062529" w:rsidP="006A34E8">
      <w:pPr>
        <w:rPr>
          <w:rFonts w:ascii="Aptos Narrow" w:eastAsia="Times New Roman" w:hAnsi="Aptos Narrow" w:cs="Times New Roman"/>
          <w:color w:val="000000"/>
          <w:kern w:val="0"/>
          <w:sz w:val="22"/>
          <w:szCs w:val="24"/>
          <w14:ligatures w14:val="none"/>
        </w:rPr>
      </w:pPr>
      <w:r w:rsidRPr="00BF0170">
        <w:rPr>
          <w:rFonts w:ascii="Aptos Narrow" w:eastAsia="Times New Roman" w:hAnsi="Aptos Narrow" w:cs="Times New Roman"/>
          <w:b/>
          <w:bCs/>
          <w:color w:val="000000"/>
          <w:kern w:val="0"/>
          <w:sz w:val="22"/>
          <w:szCs w:val="24"/>
          <w14:ligatures w14:val="none"/>
        </w:rPr>
        <w:t>0.3% prevalence</w:t>
      </w:r>
      <w:r>
        <w:rPr>
          <w:rFonts w:ascii="Aptos Narrow" w:eastAsia="Times New Roman" w:hAnsi="Aptos Narrow" w:cs="Times New Roman"/>
          <w:color w:val="000000"/>
          <w:kern w:val="0"/>
          <w:sz w:val="22"/>
          <w:szCs w:val="24"/>
          <w14:ligatures w14:val="none"/>
        </w:rPr>
        <w:t xml:space="preserve">: </w:t>
      </w:r>
      <w:r w:rsidR="001E29B6" w:rsidRPr="00062529">
        <w:rPr>
          <w:rFonts w:ascii="Aptos Narrow" w:eastAsia="Times New Roman" w:hAnsi="Aptos Narrow" w:cs="Times New Roman"/>
          <w:color w:val="000000"/>
          <w:kern w:val="0"/>
          <w:sz w:val="22"/>
          <w:szCs w:val="24"/>
          <w14:ligatures w14:val="none"/>
        </w:rPr>
        <w:t>Diabetic ketoacidosis</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Down syndrome</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Bronchiolitis</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Bullous impetigo</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Cerebral malaria</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Rheumatic heart disease</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Pulmonary tuberculosis</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Seizure disorder</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Severe sepsis</w:t>
      </w:r>
      <w:r w:rsidR="001E29B6" w:rsidRPr="00062529">
        <w:rPr>
          <w:rFonts w:ascii="Aptos Narrow" w:eastAsia="Times New Roman" w:hAnsi="Aptos Narrow" w:cs="Times New Roman"/>
          <w:color w:val="000000"/>
          <w:kern w:val="0"/>
          <w:sz w:val="22"/>
          <w14:ligatures w14:val="none"/>
        </w:rPr>
        <w:t xml:space="preserve">, </w:t>
      </w:r>
      <w:proofErr w:type="spellStart"/>
      <w:r w:rsidR="001E29B6" w:rsidRPr="00062529">
        <w:rPr>
          <w:rFonts w:ascii="Aptos Narrow" w:eastAsia="Times New Roman" w:hAnsi="Aptos Narrow" w:cs="Times New Roman"/>
          <w:color w:val="000000"/>
          <w:kern w:val="0"/>
          <w:sz w:val="22"/>
          <w:szCs w:val="24"/>
          <w14:ligatures w14:val="none"/>
        </w:rPr>
        <w:t>Anaemia</w:t>
      </w:r>
      <w:proofErr w:type="spellEnd"/>
      <w:r w:rsidR="001E29B6" w:rsidRPr="00062529">
        <w:rPr>
          <w:rFonts w:ascii="Aptos Narrow" w:eastAsia="Times New Roman" w:hAnsi="Aptos Narrow" w:cs="Times New Roman"/>
          <w:color w:val="000000"/>
          <w:kern w:val="0"/>
          <w:sz w:val="22"/>
          <w:szCs w:val="24"/>
          <w14:ligatures w14:val="none"/>
        </w:rPr>
        <w:t xml:space="preserve"> of prematurity</w:t>
      </w:r>
      <w:r w:rsidR="001E29B6" w:rsidRPr="00062529">
        <w:rPr>
          <w:rFonts w:ascii="Aptos Narrow" w:eastAsia="Times New Roman" w:hAnsi="Aptos Narrow" w:cs="Times New Roman"/>
          <w:color w:val="000000"/>
          <w:kern w:val="0"/>
          <w:sz w:val="22"/>
          <w14:ligatures w14:val="none"/>
        </w:rPr>
        <w:t xml:space="preserve">, </w:t>
      </w:r>
      <w:proofErr w:type="spellStart"/>
      <w:r w:rsidR="001E29B6" w:rsidRPr="00062529">
        <w:rPr>
          <w:rFonts w:ascii="Aptos Narrow" w:eastAsia="Times New Roman" w:hAnsi="Aptos Narrow" w:cs="Times New Roman"/>
          <w:color w:val="000000"/>
          <w:kern w:val="0"/>
          <w:sz w:val="22"/>
          <w:szCs w:val="24"/>
          <w14:ligatures w14:val="none"/>
        </w:rPr>
        <w:t>Pertusis</w:t>
      </w:r>
      <w:proofErr w:type="spellEnd"/>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 xml:space="preserve">Warm autoimmune hemolytic </w:t>
      </w:r>
      <w:proofErr w:type="spellStart"/>
      <w:r w:rsidR="001E29B6" w:rsidRPr="00062529">
        <w:rPr>
          <w:rFonts w:ascii="Aptos Narrow" w:eastAsia="Times New Roman" w:hAnsi="Aptos Narrow" w:cs="Times New Roman"/>
          <w:color w:val="000000"/>
          <w:kern w:val="0"/>
          <w:sz w:val="22"/>
          <w:szCs w:val="24"/>
          <w14:ligatures w14:val="none"/>
        </w:rPr>
        <w:t>anaemia</w:t>
      </w:r>
      <w:proofErr w:type="spellEnd"/>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Post meningitis epilepsy</w:t>
      </w:r>
      <w:r w:rsidR="001E29B6" w:rsidRPr="00062529">
        <w:rPr>
          <w:rFonts w:ascii="Aptos Narrow" w:eastAsia="Times New Roman" w:hAnsi="Aptos Narrow" w:cs="Times New Roman"/>
          <w:color w:val="000000"/>
          <w:kern w:val="0"/>
          <w:sz w:val="22"/>
          <w14:ligatures w14:val="none"/>
        </w:rPr>
        <w:t xml:space="preserve">, </w:t>
      </w:r>
      <w:r w:rsidR="001E29B6" w:rsidRPr="00062529">
        <w:rPr>
          <w:rFonts w:ascii="Aptos Narrow" w:eastAsia="Times New Roman" w:hAnsi="Aptos Narrow" w:cs="Times New Roman"/>
          <w:color w:val="000000"/>
          <w:kern w:val="0"/>
          <w:sz w:val="22"/>
          <w:szCs w:val="24"/>
          <w14:ligatures w14:val="none"/>
        </w:rPr>
        <w:t>Suspected meningitis</w:t>
      </w:r>
    </w:p>
    <w:p w14:paraId="3877F3F4" w14:textId="77777777" w:rsidR="006A34E8" w:rsidRDefault="00017549" w:rsidP="006A34E8">
      <w:pPr>
        <w:rPr>
          <w:rFonts w:ascii="Aptos Narrow" w:eastAsia="Times New Roman" w:hAnsi="Aptos Narrow" w:cs="Times New Roman"/>
          <w:color w:val="000000"/>
          <w:kern w:val="0"/>
          <w:sz w:val="22"/>
          <w:szCs w:val="24"/>
          <w14:ligatures w14:val="none"/>
        </w:rPr>
      </w:pPr>
      <w:r w:rsidRPr="00BF0170">
        <w:rPr>
          <w:rFonts w:ascii="Aptos Narrow" w:eastAsia="Times New Roman" w:hAnsi="Aptos Narrow" w:cs="Times New Roman"/>
          <w:b/>
          <w:bCs/>
          <w:color w:val="000000"/>
          <w:kern w:val="0"/>
          <w:sz w:val="22"/>
          <w14:ligatures w14:val="none"/>
        </w:rPr>
        <w:t>0.4% prevalence</w:t>
      </w:r>
      <w:r>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Chronic kidney disease</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ADHD</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Acute exacerbation of asthma</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Respiratory distress syndrome</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HIV</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Gastroenteritis</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Late onset sepsis</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Neonatal meningitis</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Prematurity</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 xml:space="preserve">Upper Gastrointestinal </w:t>
      </w:r>
      <w:proofErr w:type="gramStart"/>
      <w:r w:rsidRPr="00017549">
        <w:rPr>
          <w:rFonts w:ascii="Aptos Narrow" w:eastAsia="Times New Roman" w:hAnsi="Aptos Narrow" w:cs="Times New Roman"/>
          <w:color w:val="000000"/>
          <w:kern w:val="0"/>
          <w:sz w:val="22"/>
          <w:szCs w:val="24"/>
          <w14:ligatures w14:val="none"/>
        </w:rPr>
        <w:t>second degree</w:t>
      </w:r>
      <w:proofErr w:type="gramEnd"/>
      <w:r w:rsidRPr="00017549">
        <w:rPr>
          <w:rFonts w:ascii="Aptos Narrow" w:eastAsia="Times New Roman" w:hAnsi="Aptos Narrow" w:cs="Times New Roman"/>
          <w:color w:val="000000"/>
          <w:kern w:val="0"/>
          <w:sz w:val="22"/>
          <w:szCs w:val="24"/>
          <w14:ligatures w14:val="none"/>
        </w:rPr>
        <w:t xml:space="preserve"> bleeding</w:t>
      </w:r>
      <w:r w:rsidRPr="00017549">
        <w:rPr>
          <w:rFonts w:ascii="Aptos Narrow" w:eastAsia="Times New Roman" w:hAnsi="Aptos Narrow" w:cs="Times New Roman"/>
          <w:color w:val="000000"/>
          <w:kern w:val="0"/>
          <w:sz w:val="22"/>
          <w14:ligatures w14:val="none"/>
        </w:rPr>
        <w:t xml:space="preserve">, </w:t>
      </w:r>
      <w:r w:rsidRPr="00017549">
        <w:rPr>
          <w:rFonts w:ascii="Aptos Narrow" w:eastAsia="Times New Roman" w:hAnsi="Aptos Narrow" w:cs="Times New Roman"/>
          <w:color w:val="000000"/>
          <w:kern w:val="0"/>
          <w:sz w:val="22"/>
          <w:szCs w:val="24"/>
          <w14:ligatures w14:val="none"/>
        </w:rPr>
        <w:t>Patent ductus arteriosus</w:t>
      </w:r>
    </w:p>
    <w:p w14:paraId="6BB766CE" w14:textId="77777777" w:rsidR="006A34E8" w:rsidRDefault="00FD7FAF" w:rsidP="006A34E8">
      <w:pPr>
        <w:rPr>
          <w:rFonts w:ascii="Aptos Narrow" w:eastAsia="Times New Roman" w:hAnsi="Aptos Narrow" w:cs="Times New Roman"/>
          <w:color w:val="000000"/>
          <w:kern w:val="0"/>
          <w:sz w:val="22"/>
          <w:szCs w:val="24"/>
          <w14:ligatures w14:val="none"/>
        </w:rPr>
      </w:pPr>
      <w:r w:rsidRPr="00F92F53">
        <w:rPr>
          <w:rFonts w:ascii="Aptos Narrow" w:eastAsia="Times New Roman" w:hAnsi="Aptos Narrow" w:cs="Times New Roman"/>
          <w:b/>
          <w:bCs/>
          <w:color w:val="000000"/>
          <w:kern w:val="0"/>
          <w:sz w:val="22"/>
          <w:szCs w:val="24"/>
          <w14:ligatures w14:val="none"/>
        </w:rPr>
        <w:t>0.5% prevalence</w:t>
      </w:r>
      <w:r>
        <w:rPr>
          <w:rFonts w:ascii="Aptos Narrow" w:eastAsia="Times New Roman" w:hAnsi="Aptos Narrow" w:cs="Times New Roman"/>
          <w:color w:val="000000"/>
          <w:kern w:val="0"/>
          <w:sz w:val="22"/>
          <w:szCs w:val="24"/>
          <w14:ligatures w14:val="none"/>
        </w:rPr>
        <w:t xml:space="preserve">: </w:t>
      </w:r>
      <w:r w:rsidRPr="00FD7FAF">
        <w:rPr>
          <w:rFonts w:ascii="Aptos Narrow" w:eastAsia="Times New Roman" w:hAnsi="Aptos Narrow" w:cs="Times New Roman"/>
          <w:color w:val="000000"/>
          <w:kern w:val="0"/>
          <w:sz w:val="22"/>
          <w:szCs w:val="24"/>
          <w14:ligatures w14:val="none"/>
        </w:rPr>
        <w:t>Acute chest syndrome</w:t>
      </w:r>
      <w:r w:rsidRPr="00FD7FAF">
        <w:rPr>
          <w:rFonts w:ascii="Aptos Narrow" w:eastAsia="Times New Roman" w:hAnsi="Aptos Narrow" w:cs="Times New Roman"/>
          <w:color w:val="000000"/>
          <w:kern w:val="0"/>
          <w:sz w:val="22"/>
          <w14:ligatures w14:val="none"/>
        </w:rPr>
        <w:t xml:space="preserve">, </w:t>
      </w:r>
      <w:r w:rsidRPr="00FD7FAF">
        <w:rPr>
          <w:rFonts w:ascii="Aptos Narrow" w:eastAsia="Times New Roman" w:hAnsi="Aptos Narrow" w:cs="Times New Roman"/>
          <w:color w:val="000000"/>
          <w:kern w:val="0"/>
          <w:sz w:val="22"/>
          <w:szCs w:val="24"/>
          <w14:ligatures w14:val="none"/>
        </w:rPr>
        <w:t>Autism spectrum disorder</w:t>
      </w:r>
      <w:r w:rsidRPr="00FD7FAF">
        <w:rPr>
          <w:rFonts w:ascii="Aptos Narrow" w:eastAsia="Times New Roman" w:hAnsi="Aptos Narrow" w:cs="Times New Roman"/>
          <w:color w:val="000000"/>
          <w:kern w:val="0"/>
          <w:sz w:val="22"/>
          <w14:ligatures w14:val="none"/>
        </w:rPr>
        <w:t xml:space="preserve">, </w:t>
      </w:r>
      <w:r w:rsidRPr="00FD7FAF">
        <w:rPr>
          <w:rFonts w:ascii="Aptos Narrow" w:eastAsia="Times New Roman" w:hAnsi="Aptos Narrow" w:cs="Times New Roman"/>
          <w:color w:val="000000"/>
          <w:kern w:val="0"/>
          <w:sz w:val="22"/>
          <w:szCs w:val="24"/>
          <w14:ligatures w14:val="none"/>
        </w:rPr>
        <w:t>Global developmental delay</w:t>
      </w:r>
    </w:p>
    <w:p w14:paraId="3FCF05A0" w14:textId="77777777" w:rsidR="006A34E8" w:rsidRDefault="00125D5D" w:rsidP="006A34E8">
      <w:pPr>
        <w:rPr>
          <w:rFonts w:ascii="Aptos Narrow" w:eastAsia="Times New Roman" w:hAnsi="Aptos Narrow" w:cs="Times New Roman"/>
          <w:color w:val="000000"/>
          <w:kern w:val="0"/>
          <w:sz w:val="22"/>
          <w:szCs w:val="24"/>
          <w14:ligatures w14:val="none"/>
        </w:rPr>
      </w:pPr>
      <w:r w:rsidRPr="00F92F53">
        <w:rPr>
          <w:rFonts w:ascii="Aptos Narrow" w:eastAsia="Times New Roman" w:hAnsi="Aptos Narrow" w:cs="Times New Roman"/>
          <w:b/>
          <w:bCs/>
          <w:color w:val="000000"/>
          <w:kern w:val="0"/>
          <w:sz w:val="22"/>
          <w:szCs w:val="24"/>
          <w14:ligatures w14:val="none"/>
        </w:rPr>
        <w:t>0.6% prevalence</w:t>
      </w:r>
      <w:r>
        <w:rPr>
          <w:rFonts w:ascii="Aptos Narrow" w:eastAsia="Times New Roman" w:hAnsi="Aptos Narrow" w:cs="Times New Roman"/>
          <w:color w:val="000000"/>
          <w:kern w:val="0"/>
          <w:sz w:val="22"/>
          <w:szCs w:val="24"/>
          <w14:ligatures w14:val="none"/>
        </w:rPr>
        <w:t xml:space="preserve">: </w:t>
      </w:r>
      <w:r w:rsidRPr="00125D5D">
        <w:rPr>
          <w:rFonts w:ascii="Aptos Narrow" w:eastAsia="Times New Roman" w:hAnsi="Aptos Narrow" w:cs="Times New Roman"/>
          <w:color w:val="000000"/>
          <w:kern w:val="0"/>
          <w:sz w:val="22"/>
          <w:szCs w:val="24"/>
          <w14:ligatures w14:val="none"/>
        </w:rPr>
        <w:t>Delayed developmental milestone</w:t>
      </w:r>
      <w:r w:rsidRPr="00125D5D">
        <w:rPr>
          <w:rFonts w:ascii="Aptos Narrow" w:eastAsia="Times New Roman" w:hAnsi="Aptos Narrow" w:cs="Times New Roman"/>
          <w:color w:val="000000"/>
          <w:kern w:val="0"/>
          <w:sz w:val="22"/>
          <w14:ligatures w14:val="none"/>
        </w:rPr>
        <w:t xml:space="preserve">, </w:t>
      </w:r>
      <w:r w:rsidRPr="00125D5D">
        <w:rPr>
          <w:rFonts w:ascii="Aptos Narrow" w:eastAsia="Times New Roman" w:hAnsi="Aptos Narrow" w:cs="Times New Roman"/>
          <w:color w:val="000000"/>
          <w:kern w:val="0"/>
          <w:sz w:val="22"/>
          <w:szCs w:val="24"/>
          <w14:ligatures w14:val="none"/>
        </w:rPr>
        <w:t>Nephritic Syndrome</w:t>
      </w:r>
      <w:r w:rsidRPr="00125D5D">
        <w:rPr>
          <w:rFonts w:ascii="Aptos Narrow" w:eastAsia="Times New Roman" w:hAnsi="Aptos Narrow" w:cs="Times New Roman"/>
          <w:color w:val="000000"/>
          <w:kern w:val="0"/>
          <w:sz w:val="22"/>
          <w14:ligatures w14:val="none"/>
        </w:rPr>
        <w:t xml:space="preserve">, </w:t>
      </w:r>
      <w:r w:rsidRPr="00125D5D">
        <w:rPr>
          <w:rFonts w:ascii="Aptos Narrow" w:eastAsia="Times New Roman" w:hAnsi="Aptos Narrow" w:cs="Times New Roman"/>
          <w:color w:val="000000"/>
          <w:kern w:val="0"/>
          <w:sz w:val="22"/>
          <w:szCs w:val="24"/>
          <w14:ligatures w14:val="none"/>
        </w:rPr>
        <w:t>Severe microcephaly</w:t>
      </w:r>
      <w:r w:rsidRPr="00125D5D">
        <w:rPr>
          <w:rFonts w:ascii="Aptos Narrow" w:eastAsia="Times New Roman" w:hAnsi="Aptos Narrow" w:cs="Times New Roman"/>
          <w:color w:val="000000"/>
          <w:kern w:val="0"/>
          <w:sz w:val="22"/>
          <w14:ligatures w14:val="none"/>
        </w:rPr>
        <w:t xml:space="preserve">, </w:t>
      </w:r>
      <w:r w:rsidRPr="00125D5D">
        <w:rPr>
          <w:rFonts w:ascii="Aptos Narrow" w:eastAsia="Times New Roman" w:hAnsi="Aptos Narrow" w:cs="Times New Roman"/>
          <w:color w:val="000000"/>
          <w:kern w:val="0"/>
          <w:sz w:val="22"/>
          <w:szCs w:val="24"/>
          <w14:ligatures w14:val="none"/>
        </w:rPr>
        <w:t>Tetralogy of Fallout</w:t>
      </w:r>
      <w:r w:rsidRPr="00125D5D">
        <w:rPr>
          <w:rFonts w:ascii="Aptos Narrow" w:eastAsia="Times New Roman" w:hAnsi="Aptos Narrow" w:cs="Times New Roman"/>
          <w:color w:val="000000"/>
          <w:kern w:val="0"/>
          <w:sz w:val="22"/>
          <w14:ligatures w14:val="none"/>
        </w:rPr>
        <w:t xml:space="preserve">, </w:t>
      </w:r>
      <w:r w:rsidRPr="00125D5D">
        <w:rPr>
          <w:rFonts w:ascii="Aptos Narrow" w:eastAsia="Times New Roman" w:hAnsi="Aptos Narrow" w:cs="Times New Roman"/>
          <w:color w:val="000000"/>
          <w:kern w:val="0"/>
          <w:sz w:val="22"/>
          <w:szCs w:val="24"/>
          <w14:ligatures w14:val="none"/>
        </w:rPr>
        <w:t>Ventricular septal defect</w:t>
      </w:r>
      <w:r w:rsidRPr="00125D5D">
        <w:rPr>
          <w:rFonts w:ascii="Aptos Narrow" w:eastAsia="Times New Roman" w:hAnsi="Aptos Narrow" w:cs="Times New Roman"/>
          <w:color w:val="000000"/>
          <w:kern w:val="0"/>
          <w:sz w:val="22"/>
          <w14:ligatures w14:val="none"/>
        </w:rPr>
        <w:t xml:space="preserve">, </w:t>
      </w:r>
      <w:r w:rsidRPr="00125D5D">
        <w:rPr>
          <w:rFonts w:ascii="Aptos Narrow" w:eastAsia="Times New Roman" w:hAnsi="Aptos Narrow" w:cs="Times New Roman"/>
          <w:color w:val="000000"/>
          <w:kern w:val="0"/>
          <w:sz w:val="22"/>
          <w:szCs w:val="24"/>
          <w14:ligatures w14:val="none"/>
        </w:rPr>
        <w:t>Acute watery diarrhea</w:t>
      </w:r>
      <w:r w:rsidRPr="00125D5D">
        <w:rPr>
          <w:rFonts w:ascii="Aptos Narrow" w:eastAsia="Times New Roman" w:hAnsi="Aptos Narrow" w:cs="Times New Roman"/>
          <w:color w:val="000000"/>
          <w:kern w:val="0"/>
          <w:sz w:val="22"/>
          <w14:ligatures w14:val="none"/>
        </w:rPr>
        <w:t xml:space="preserve">, </w:t>
      </w:r>
      <w:proofErr w:type="spellStart"/>
      <w:r w:rsidRPr="00125D5D">
        <w:rPr>
          <w:rFonts w:ascii="Aptos Narrow" w:eastAsia="Times New Roman" w:hAnsi="Aptos Narrow" w:cs="Times New Roman"/>
          <w:color w:val="000000"/>
          <w:kern w:val="0"/>
          <w:sz w:val="22"/>
          <w:szCs w:val="24"/>
          <w14:ligatures w14:val="none"/>
        </w:rPr>
        <w:t>Adenotonsillar</w:t>
      </w:r>
      <w:proofErr w:type="spellEnd"/>
      <w:r w:rsidRPr="00125D5D">
        <w:rPr>
          <w:rFonts w:ascii="Aptos Narrow" w:eastAsia="Times New Roman" w:hAnsi="Aptos Narrow" w:cs="Times New Roman"/>
          <w:color w:val="000000"/>
          <w:kern w:val="0"/>
          <w:sz w:val="22"/>
          <w:szCs w:val="24"/>
          <w14:ligatures w14:val="none"/>
        </w:rPr>
        <w:t xml:space="preserve"> hypertrophy</w:t>
      </w:r>
    </w:p>
    <w:p w14:paraId="17D0440C" w14:textId="77777777" w:rsidR="006A34E8" w:rsidRDefault="00D6245E" w:rsidP="006A34E8">
      <w:pPr>
        <w:rPr>
          <w:rFonts w:ascii="Aptos Narrow" w:eastAsia="Times New Roman" w:hAnsi="Aptos Narrow" w:cs="Times New Roman"/>
          <w:color w:val="000000"/>
          <w:kern w:val="0"/>
          <w:sz w:val="22"/>
          <w14:ligatures w14:val="none"/>
        </w:rPr>
      </w:pPr>
      <w:r>
        <w:rPr>
          <w:rFonts w:ascii="Aptos Narrow" w:eastAsia="Times New Roman" w:hAnsi="Aptos Narrow" w:cs="Times New Roman"/>
          <w:color w:val="000000"/>
          <w:kern w:val="0"/>
          <w:sz w:val="22"/>
          <w:szCs w:val="24"/>
          <w14:ligatures w14:val="none"/>
        </w:rPr>
        <w:t>0.7</w:t>
      </w:r>
      <w:r w:rsidR="001245E1">
        <w:rPr>
          <w:rFonts w:ascii="Aptos Narrow" w:eastAsia="Times New Roman" w:hAnsi="Aptos Narrow" w:cs="Times New Roman"/>
          <w:color w:val="000000"/>
          <w:kern w:val="0"/>
          <w:sz w:val="22"/>
          <w:szCs w:val="24"/>
          <w14:ligatures w14:val="none"/>
        </w:rPr>
        <w:t xml:space="preserve"> % prevalence: </w:t>
      </w:r>
      <w:r w:rsidRPr="00D6245E">
        <w:rPr>
          <w:rFonts w:ascii="Aptos Narrow" w:eastAsia="Times New Roman" w:hAnsi="Aptos Narrow" w:cs="Times New Roman"/>
          <w:color w:val="000000"/>
          <w:kern w:val="0"/>
          <w:sz w:val="22"/>
          <w:szCs w:val="24"/>
          <w14:ligatures w14:val="none"/>
        </w:rPr>
        <w:t>Sepsis</w:t>
      </w:r>
      <w:r w:rsidRPr="00D6245E">
        <w:rPr>
          <w:rFonts w:ascii="Aptos Narrow" w:eastAsia="Times New Roman" w:hAnsi="Aptos Narrow" w:cs="Times New Roman"/>
          <w:color w:val="000000"/>
          <w:kern w:val="0"/>
          <w:sz w:val="22"/>
          <w14:ligatures w14:val="none"/>
        </w:rPr>
        <w:t xml:space="preserve">, </w:t>
      </w:r>
      <w:r w:rsidR="001245E1">
        <w:rPr>
          <w:rFonts w:ascii="Aptos Narrow" w:eastAsia="Times New Roman" w:hAnsi="Aptos Narrow" w:cs="Times New Roman"/>
          <w:color w:val="000000"/>
          <w:kern w:val="0"/>
          <w:sz w:val="22"/>
          <w14:ligatures w14:val="none"/>
        </w:rPr>
        <w:t xml:space="preserve">and </w:t>
      </w:r>
      <w:r w:rsidRPr="00D6245E">
        <w:rPr>
          <w:rFonts w:ascii="Aptos Narrow" w:eastAsia="Times New Roman" w:hAnsi="Aptos Narrow" w:cs="Times New Roman"/>
          <w:color w:val="000000"/>
          <w:kern w:val="0"/>
          <w:sz w:val="22"/>
          <w:szCs w:val="24"/>
          <w14:ligatures w14:val="none"/>
        </w:rPr>
        <w:t>Aspiration pneumonia</w:t>
      </w:r>
      <w:r w:rsidR="001245E1">
        <w:rPr>
          <w:rFonts w:ascii="Aptos Narrow" w:eastAsia="Times New Roman" w:hAnsi="Aptos Narrow" w:cs="Times New Roman"/>
          <w:color w:val="000000"/>
          <w:kern w:val="0"/>
          <w:sz w:val="22"/>
          <w14:ligatures w14:val="none"/>
        </w:rPr>
        <w:t xml:space="preserve">. </w:t>
      </w:r>
    </w:p>
    <w:p w14:paraId="47B0E2A8" w14:textId="4147A0B1" w:rsidR="006A34E8" w:rsidRDefault="001245E1" w:rsidP="006A34E8">
      <w:pPr>
        <w:rPr>
          <w:rFonts w:ascii="Aptos Narrow" w:eastAsia="Times New Roman" w:hAnsi="Aptos Narrow" w:cs="Times New Roman"/>
          <w:color w:val="000000"/>
          <w:kern w:val="0"/>
          <w:sz w:val="22"/>
          <w:szCs w:val="24"/>
          <w14:ligatures w14:val="none"/>
        </w:rPr>
      </w:pPr>
      <w:r>
        <w:rPr>
          <w:rFonts w:ascii="Aptos Narrow" w:eastAsia="Times New Roman" w:hAnsi="Aptos Narrow" w:cs="Times New Roman"/>
          <w:color w:val="000000"/>
          <w:kern w:val="0"/>
          <w:sz w:val="22"/>
          <w14:ligatures w14:val="none"/>
        </w:rPr>
        <w:t>0.</w:t>
      </w:r>
      <w:r w:rsidR="006A34E8">
        <w:rPr>
          <w:rFonts w:ascii="Aptos Narrow" w:eastAsia="Times New Roman" w:hAnsi="Aptos Narrow" w:cs="Times New Roman"/>
          <w:color w:val="000000"/>
          <w:kern w:val="0"/>
          <w:sz w:val="22"/>
          <w14:ligatures w14:val="none"/>
        </w:rPr>
        <w:t>8</w:t>
      </w:r>
      <w:r>
        <w:rPr>
          <w:rFonts w:ascii="Aptos Narrow" w:eastAsia="Times New Roman" w:hAnsi="Aptos Narrow" w:cs="Times New Roman"/>
          <w:color w:val="000000"/>
          <w:kern w:val="0"/>
          <w:sz w:val="22"/>
          <w14:ligatures w14:val="none"/>
        </w:rPr>
        <w:t xml:space="preserve">% prevalence: </w:t>
      </w:r>
      <w:r w:rsidR="00D6245E" w:rsidRPr="00D6245E">
        <w:rPr>
          <w:rFonts w:ascii="Aptos Narrow" w:eastAsia="Times New Roman" w:hAnsi="Aptos Narrow" w:cs="Times New Roman"/>
          <w:color w:val="000000"/>
          <w:kern w:val="0"/>
          <w:sz w:val="22"/>
          <w:szCs w:val="24"/>
          <w14:ligatures w14:val="none"/>
        </w:rPr>
        <w:t>Type 1 Diabetes Mellitus</w:t>
      </w:r>
      <w:r w:rsidR="006A34E8">
        <w:rPr>
          <w:rFonts w:ascii="Aptos Narrow" w:eastAsia="Times New Roman" w:hAnsi="Aptos Narrow" w:cs="Times New Roman"/>
          <w:color w:val="000000"/>
          <w:kern w:val="0"/>
          <w:sz w:val="22"/>
          <w14:ligatures w14:val="none"/>
        </w:rPr>
        <w:t>.</w:t>
      </w:r>
      <w:r>
        <w:rPr>
          <w:rFonts w:ascii="Aptos Narrow" w:eastAsia="Times New Roman" w:hAnsi="Aptos Narrow" w:cs="Times New Roman"/>
          <w:color w:val="000000"/>
          <w:kern w:val="0"/>
          <w:sz w:val="22"/>
          <w:szCs w:val="24"/>
          <w14:ligatures w14:val="none"/>
        </w:rPr>
        <w:t xml:space="preserve"> </w:t>
      </w:r>
    </w:p>
    <w:p w14:paraId="0F426A48" w14:textId="2BCF3855" w:rsidR="00D6245E" w:rsidRDefault="001245E1" w:rsidP="006A34E8">
      <w:pPr>
        <w:rPr>
          <w:rFonts w:ascii="Aptos Narrow" w:eastAsia="Times New Roman" w:hAnsi="Aptos Narrow" w:cs="Times New Roman"/>
          <w:color w:val="000000"/>
          <w:kern w:val="0"/>
          <w:sz w:val="22"/>
          <w:szCs w:val="24"/>
          <w14:ligatures w14:val="none"/>
        </w:rPr>
      </w:pPr>
      <w:r>
        <w:rPr>
          <w:rFonts w:ascii="Aptos Narrow" w:eastAsia="Times New Roman" w:hAnsi="Aptos Narrow" w:cs="Times New Roman"/>
          <w:color w:val="000000"/>
          <w:kern w:val="0"/>
          <w:sz w:val="22"/>
          <w:szCs w:val="24"/>
          <w14:ligatures w14:val="none"/>
        </w:rPr>
        <w:t xml:space="preserve">0.9% prevalence: </w:t>
      </w:r>
      <w:r w:rsidR="00D6245E" w:rsidRPr="00D6245E">
        <w:rPr>
          <w:rFonts w:ascii="Aptos Narrow" w:eastAsia="Times New Roman" w:hAnsi="Aptos Narrow" w:cs="Times New Roman"/>
          <w:color w:val="000000"/>
          <w:kern w:val="0"/>
          <w:sz w:val="22"/>
          <w:szCs w:val="24"/>
          <w14:ligatures w14:val="none"/>
        </w:rPr>
        <w:t>Peptic ulcer disease</w:t>
      </w:r>
      <w:r>
        <w:rPr>
          <w:rFonts w:ascii="Aptos Narrow" w:eastAsia="Times New Roman" w:hAnsi="Aptos Narrow" w:cs="Times New Roman"/>
          <w:color w:val="000000"/>
          <w:kern w:val="0"/>
          <w:sz w:val="22"/>
          <w14:ligatures w14:val="none"/>
        </w:rPr>
        <w:t xml:space="preserve">, and </w:t>
      </w:r>
      <w:r w:rsidR="00D6245E" w:rsidRPr="00D6245E">
        <w:rPr>
          <w:rFonts w:ascii="Aptos Narrow" w:eastAsia="Times New Roman" w:hAnsi="Aptos Narrow" w:cs="Times New Roman"/>
          <w:color w:val="000000"/>
          <w:kern w:val="0"/>
          <w:sz w:val="22"/>
          <w:szCs w:val="24"/>
          <w14:ligatures w14:val="none"/>
        </w:rPr>
        <w:t>UTI</w:t>
      </w:r>
      <w:r>
        <w:rPr>
          <w:rFonts w:ascii="Aptos Narrow" w:eastAsia="Times New Roman" w:hAnsi="Aptos Narrow" w:cs="Times New Roman"/>
          <w:color w:val="000000"/>
          <w:kern w:val="0"/>
          <w:sz w:val="22"/>
          <w:szCs w:val="24"/>
          <w14:ligatures w14:val="none"/>
        </w:rPr>
        <w:t>.</w:t>
      </w:r>
    </w:p>
    <w:p w14:paraId="3D39C12A" w14:textId="77777777" w:rsidR="00AF1732" w:rsidRPr="00AF1732" w:rsidRDefault="00AF1732" w:rsidP="00AF1732">
      <w:pPr>
        <w:rPr>
          <w:rFonts w:ascii="Aptos Narrow" w:eastAsia="Times New Roman" w:hAnsi="Aptos Narrow" w:cs="Times New Roman"/>
          <w:color w:val="000000"/>
          <w:kern w:val="0"/>
          <w:sz w:val="22"/>
          <w14:ligatures w14:val="none"/>
        </w:rPr>
      </w:pPr>
    </w:p>
    <w:p w14:paraId="54C8A20F" w14:textId="302270AE" w:rsidR="006A34E8" w:rsidRDefault="006A34E8" w:rsidP="006A34E8">
      <w:pPr>
        <w:rPr>
          <w:rFonts w:ascii="Aptos Narrow" w:eastAsia="Times New Roman" w:hAnsi="Aptos Narrow" w:cs="Times New Roman"/>
          <w:color w:val="000000"/>
          <w:kern w:val="0"/>
          <w:sz w:val="22"/>
          <w:szCs w:val="24"/>
          <w14:ligatures w14:val="none"/>
        </w:rPr>
      </w:pPr>
    </w:p>
    <w:p w14:paraId="3E208C91" w14:textId="77777777" w:rsidR="0001287F" w:rsidRDefault="0001287F" w:rsidP="001245E1">
      <w:pPr>
        <w:spacing w:after="0" w:line="240" w:lineRule="auto"/>
        <w:jc w:val="left"/>
        <w:rPr>
          <w:rFonts w:ascii="Aptos Narrow" w:eastAsia="Times New Roman" w:hAnsi="Aptos Narrow" w:cs="Times New Roman"/>
          <w:color w:val="000000"/>
          <w:kern w:val="0"/>
          <w:sz w:val="22"/>
          <w:szCs w:val="24"/>
          <w14:ligatures w14:val="none"/>
        </w:rPr>
      </w:pPr>
    </w:p>
    <w:p w14:paraId="5207BE5D" w14:textId="77777777" w:rsidR="006A34E8" w:rsidRDefault="006A34E8" w:rsidP="001245E1">
      <w:pPr>
        <w:spacing w:after="0" w:line="240" w:lineRule="auto"/>
        <w:jc w:val="left"/>
        <w:rPr>
          <w:rFonts w:ascii="Aptos Narrow" w:eastAsia="Times New Roman" w:hAnsi="Aptos Narrow" w:cs="Times New Roman"/>
          <w:color w:val="000000"/>
          <w:kern w:val="0"/>
          <w:sz w:val="22"/>
          <w14:ligatures w14:val="none"/>
        </w:rPr>
        <w:sectPr w:rsidR="006A34E8">
          <w:headerReference w:type="default" r:id="rId9"/>
          <w:footerReference w:type="default" r:id="rId10"/>
          <w:pgSz w:w="12240" w:h="15840"/>
          <w:pgMar w:top="1440" w:right="1440" w:bottom="1440" w:left="1440" w:header="720" w:footer="720" w:gutter="0"/>
          <w:cols w:space="720"/>
          <w:docGrid w:linePitch="360"/>
        </w:sectPr>
      </w:pPr>
    </w:p>
    <w:p w14:paraId="5B27EE69" w14:textId="424E8EC1" w:rsidR="0001287F" w:rsidRDefault="0001287F" w:rsidP="001245E1">
      <w:pPr>
        <w:spacing w:after="0" w:line="240" w:lineRule="auto"/>
        <w:jc w:val="left"/>
        <w:rPr>
          <w:rFonts w:ascii="Aptos Narrow" w:eastAsia="Times New Roman" w:hAnsi="Aptos Narrow" w:cs="Times New Roman"/>
          <w:color w:val="000000"/>
          <w:kern w:val="0"/>
          <w:sz w:val="22"/>
          <w14:ligatures w14:val="none"/>
        </w:rPr>
      </w:pPr>
      <w:r>
        <w:rPr>
          <w:noProof/>
        </w:rPr>
        <w:lastRenderedPageBreak/>
        <w:drawing>
          <wp:inline distT="0" distB="0" distL="0" distR="0" wp14:anchorId="5AC758E2" wp14:editId="39804F4E">
            <wp:extent cx="7325706" cy="3849832"/>
            <wp:effectExtent l="0" t="0" r="8890" b="17780"/>
            <wp:docPr id="551650542" name="Chart 1">
              <a:extLst xmlns:a="http://schemas.openxmlformats.org/drawingml/2006/main">
                <a:ext uri="{FF2B5EF4-FFF2-40B4-BE49-F238E27FC236}">
                  <a16:creationId xmlns:a16="http://schemas.microsoft.com/office/drawing/2014/main" id="{0EEFEE19-ED0F-DD0E-0A95-E6FE82CC6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A8C2B9" w14:textId="743EA8C5" w:rsidR="006A34E8" w:rsidRDefault="006A34E8" w:rsidP="00A60388">
      <w:pPr>
        <w:pStyle w:val="Caption"/>
        <w:spacing w:before="240"/>
        <w:rPr>
          <w:b/>
          <w:bCs/>
          <w:i w:val="0"/>
          <w:iCs w:val="0"/>
        </w:rPr>
      </w:pPr>
      <w:r w:rsidRPr="00A60388">
        <w:rPr>
          <w:b/>
          <w:bCs/>
          <w:i w:val="0"/>
          <w:iCs w:val="0"/>
        </w:rPr>
        <w:t xml:space="preserve">Figure </w:t>
      </w:r>
      <w:r w:rsidR="00D83FD2">
        <w:rPr>
          <w:b/>
          <w:bCs/>
          <w:i w:val="0"/>
          <w:iCs w:val="0"/>
        </w:rPr>
        <w:t>IB</w:t>
      </w:r>
      <w:r w:rsidRPr="00A60388">
        <w:rPr>
          <w:b/>
          <w:bCs/>
          <w:i w:val="0"/>
          <w:iCs w:val="0"/>
        </w:rPr>
        <w:t xml:space="preserve">: </w:t>
      </w:r>
      <w:r w:rsidR="00A60388" w:rsidRPr="00A60388">
        <w:rPr>
          <w:b/>
          <w:bCs/>
          <w:i w:val="0"/>
          <w:iCs w:val="0"/>
        </w:rPr>
        <w:t>Neonatal sepsis had the highest disease prevalence (5.5%)</w:t>
      </w:r>
    </w:p>
    <w:p w14:paraId="78C47F51" w14:textId="22FD1EBA" w:rsidR="00126527" w:rsidRDefault="00D83FD2" w:rsidP="00471B42">
      <w:pPr>
        <w:rPr>
          <w:rFonts w:ascii="Aptos Narrow" w:eastAsia="Times New Roman" w:hAnsi="Aptos Narrow" w:cs="Times New Roman"/>
          <w:color w:val="000000"/>
          <w:kern w:val="0"/>
          <w:sz w:val="22"/>
          <w14:ligatures w14:val="none"/>
        </w:rPr>
      </w:pPr>
      <w:r>
        <w:rPr>
          <w:rFonts w:ascii="Aptos Narrow" w:eastAsia="Times New Roman" w:hAnsi="Aptos Narrow" w:cs="Times New Roman"/>
          <w:b/>
          <w:bCs/>
          <w:color w:val="000000"/>
          <w:kern w:val="0"/>
          <w:sz w:val="22"/>
          <w14:ligatures w14:val="none"/>
        </w:rPr>
        <w:t>Figure IB d</w:t>
      </w:r>
      <w:r w:rsidR="00126527" w:rsidRPr="00A60388">
        <w:rPr>
          <w:rFonts w:ascii="Aptos Narrow" w:eastAsia="Times New Roman" w:hAnsi="Aptos Narrow" w:cs="Times New Roman"/>
          <w:b/>
          <w:bCs/>
          <w:color w:val="000000"/>
          <w:kern w:val="0"/>
          <w:sz w:val="22"/>
          <w14:ligatures w14:val="none"/>
        </w:rPr>
        <w:t>iseases with a Prevalence &gt;1%</w:t>
      </w:r>
      <w:r>
        <w:rPr>
          <w:rFonts w:ascii="Aptos Narrow" w:eastAsia="Times New Roman" w:hAnsi="Aptos Narrow" w:cs="Times New Roman"/>
          <w:b/>
          <w:bCs/>
          <w:color w:val="000000"/>
          <w:kern w:val="0"/>
          <w:sz w:val="22"/>
          <w14:ligatures w14:val="none"/>
        </w:rPr>
        <w:t xml:space="preserve">: </w:t>
      </w:r>
      <w:r>
        <w:rPr>
          <w:rFonts w:ascii="Aptos Narrow" w:eastAsia="Times New Roman" w:hAnsi="Aptos Narrow" w:cs="Times New Roman"/>
          <w:color w:val="000000"/>
          <w:kern w:val="0"/>
          <w:sz w:val="22"/>
          <w14:ligatures w14:val="none"/>
        </w:rPr>
        <w:t>Ne</w:t>
      </w:r>
      <w:r w:rsidR="00126527">
        <w:rPr>
          <w:rFonts w:ascii="Aptos Narrow" w:eastAsia="Times New Roman" w:hAnsi="Aptos Narrow" w:cs="Times New Roman"/>
          <w:color w:val="000000"/>
          <w:kern w:val="0"/>
          <w:sz w:val="22"/>
          <w14:ligatures w14:val="none"/>
        </w:rPr>
        <w:t xml:space="preserve">onatal sepsis was the disease with the highest prevalence (5.5%). It was identified in 55 children. It was closely followed by epilepsy which had a 5.0% prevalence.   Upper respiratory tract infection was the third leading cause of </w:t>
      </w:r>
      <w:proofErr w:type="gramStart"/>
      <w:r w:rsidR="00126527">
        <w:rPr>
          <w:rFonts w:ascii="Aptos Narrow" w:eastAsia="Times New Roman" w:hAnsi="Aptos Narrow" w:cs="Times New Roman"/>
          <w:color w:val="000000"/>
          <w:kern w:val="0"/>
          <w:sz w:val="22"/>
          <w14:ligatures w14:val="none"/>
        </w:rPr>
        <w:t>diseases ,</w:t>
      </w:r>
      <w:proofErr w:type="gramEnd"/>
      <w:r w:rsidR="00126527">
        <w:rPr>
          <w:rFonts w:ascii="Aptos Narrow" w:eastAsia="Times New Roman" w:hAnsi="Aptos Narrow" w:cs="Times New Roman"/>
          <w:color w:val="000000"/>
          <w:kern w:val="0"/>
          <w:sz w:val="22"/>
          <w14:ligatures w14:val="none"/>
        </w:rPr>
        <w:t xml:space="preserve"> identified in 48 children.  Among diseases with a prevalence of 1% severe malaria was the least, </w:t>
      </w:r>
      <w:proofErr w:type="gramStart"/>
      <w:r w:rsidR="00126527">
        <w:rPr>
          <w:rFonts w:ascii="Aptos Narrow" w:eastAsia="Times New Roman" w:hAnsi="Aptos Narrow" w:cs="Times New Roman"/>
          <w:color w:val="000000"/>
          <w:kern w:val="0"/>
          <w:sz w:val="22"/>
          <w14:ligatures w14:val="none"/>
        </w:rPr>
        <w:t>while  neonatal</w:t>
      </w:r>
      <w:proofErr w:type="gramEnd"/>
      <w:r w:rsidR="00126527">
        <w:rPr>
          <w:rFonts w:ascii="Aptos Narrow" w:eastAsia="Times New Roman" w:hAnsi="Aptos Narrow" w:cs="Times New Roman"/>
          <w:color w:val="000000"/>
          <w:kern w:val="0"/>
          <w:sz w:val="22"/>
          <w14:ligatures w14:val="none"/>
        </w:rPr>
        <w:t xml:space="preserve"> jaundice and malaria had a tie of 1.80% prevalence each.</w:t>
      </w:r>
    </w:p>
    <w:p w14:paraId="68B76BE6" w14:textId="77777777" w:rsidR="00126527" w:rsidRPr="00126527" w:rsidRDefault="00126527" w:rsidP="00126527"/>
    <w:p w14:paraId="4AB091A0" w14:textId="77777777" w:rsidR="006A34E8" w:rsidRDefault="006A34E8" w:rsidP="001245E1">
      <w:pPr>
        <w:spacing w:after="0" w:line="240" w:lineRule="auto"/>
        <w:jc w:val="left"/>
        <w:rPr>
          <w:rFonts w:ascii="Aptos Narrow" w:eastAsia="Times New Roman" w:hAnsi="Aptos Narrow" w:cs="Times New Roman"/>
          <w:color w:val="000000"/>
          <w:kern w:val="0"/>
          <w:sz w:val="22"/>
          <w14:ligatures w14:val="none"/>
        </w:rPr>
      </w:pPr>
    </w:p>
    <w:p w14:paraId="0E1EDAF1" w14:textId="5C9AEDF4" w:rsidR="006A34E8" w:rsidRDefault="006A34E8" w:rsidP="001245E1">
      <w:pPr>
        <w:spacing w:after="0" w:line="240" w:lineRule="auto"/>
        <w:jc w:val="left"/>
        <w:rPr>
          <w:rFonts w:ascii="Aptos Narrow" w:eastAsia="Times New Roman" w:hAnsi="Aptos Narrow" w:cs="Times New Roman"/>
          <w:color w:val="000000"/>
          <w:kern w:val="0"/>
          <w:sz w:val="22"/>
          <w14:ligatures w14:val="none"/>
        </w:rPr>
        <w:sectPr w:rsidR="006A34E8" w:rsidSect="006A34E8">
          <w:pgSz w:w="15840" w:h="12240" w:orient="landscape"/>
          <w:pgMar w:top="1440" w:right="1440" w:bottom="1440" w:left="1440" w:header="720" w:footer="720" w:gutter="0"/>
          <w:cols w:space="720"/>
          <w:docGrid w:linePitch="360"/>
        </w:sectPr>
      </w:pPr>
    </w:p>
    <w:p w14:paraId="3A2F835B" w14:textId="6B07CF4E" w:rsidR="00F30F68" w:rsidRPr="002019DA" w:rsidRDefault="00F30F68" w:rsidP="001245E1">
      <w:pPr>
        <w:spacing w:after="0" w:line="240" w:lineRule="auto"/>
        <w:jc w:val="left"/>
        <w:rPr>
          <w:rFonts w:ascii="Aptos Narrow" w:eastAsia="Times New Roman" w:hAnsi="Aptos Narrow" w:cs="Times New Roman"/>
          <w:b/>
          <w:bCs/>
          <w:color w:val="000000"/>
          <w:kern w:val="0"/>
          <w:sz w:val="22"/>
          <w14:ligatures w14:val="none"/>
        </w:rPr>
      </w:pPr>
      <w:r w:rsidRPr="002019DA">
        <w:rPr>
          <w:rFonts w:ascii="Aptos Narrow" w:eastAsia="Times New Roman" w:hAnsi="Aptos Narrow" w:cs="Times New Roman"/>
          <w:b/>
          <w:bCs/>
          <w:color w:val="000000"/>
          <w:kern w:val="0"/>
          <w:sz w:val="22"/>
          <w14:ligatures w14:val="none"/>
        </w:rPr>
        <w:lastRenderedPageBreak/>
        <w:t>Comorbidities</w:t>
      </w:r>
    </w:p>
    <w:p w14:paraId="574614B1" w14:textId="0AB03B2B" w:rsidR="003A2906" w:rsidRDefault="003A2906" w:rsidP="00A96032">
      <w:pPr>
        <w:spacing w:after="0" w:line="240" w:lineRule="auto"/>
        <w:rPr>
          <w:rFonts w:ascii="Aptos Narrow" w:eastAsia="Times New Roman" w:hAnsi="Aptos Narrow" w:cs="Times New Roman"/>
          <w:color w:val="000000"/>
          <w:kern w:val="0"/>
          <w:sz w:val="22"/>
          <w14:ligatures w14:val="none"/>
        </w:rPr>
      </w:pPr>
      <w:r>
        <w:rPr>
          <w:rFonts w:ascii="Aptos Narrow" w:eastAsia="Times New Roman" w:hAnsi="Aptos Narrow" w:cs="Times New Roman"/>
          <w:color w:val="000000"/>
          <w:kern w:val="0"/>
          <w:sz w:val="22"/>
          <w14:ligatures w14:val="none"/>
        </w:rPr>
        <w:t>Majority of children</w:t>
      </w:r>
      <w:r w:rsidR="00172F9C">
        <w:rPr>
          <w:rFonts w:ascii="Aptos Narrow" w:eastAsia="Times New Roman" w:hAnsi="Aptos Narrow" w:cs="Times New Roman"/>
          <w:color w:val="000000"/>
          <w:kern w:val="0"/>
          <w:sz w:val="22"/>
          <w14:ligatures w14:val="none"/>
        </w:rPr>
        <w:t xml:space="preserve"> (155)</w:t>
      </w:r>
      <w:r>
        <w:rPr>
          <w:rFonts w:ascii="Aptos Narrow" w:eastAsia="Times New Roman" w:hAnsi="Aptos Narrow" w:cs="Times New Roman"/>
          <w:color w:val="000000"/>
          <w:kern w:val="0"/>
          <w:sz w:val="22"/>
          <w14:ligatures w14:val="none"/>
        </w:rPr>
        <w:t xml:space="preserve"> presented with </w:t>
      </w:r>
      <w:r w:rsidR="00172F9C">
        <w:rPr>
          <w:rFonts w:ascii="Aptos Narrow" w:eastAsia="Times New Roman" w:hAnsi="Aptos Narrow" w:cs="Times New Roman"/>
          <w:color w:val="000000"/>
          <w:kern w:val="0"/>
          <w:sz w:val="22"/>
          <w14:ligatures w14:val="none"/>
        </w:rPr>
        <w:t>1(0.1%</w:t>
      </w:r>
      <w:r w:rsidR="002019DA">
        <w:rPr>
          <w:rFonts w:ascii="Aptos Narrow" w:eastAsia="Times New Roman" w:hAnsi="Aptos Narrow" w:cs="Times New Roman"/>
          <w:color w:val="000000"/>
          <w:kern w:val="0"/>
          <w:sz w:val="22"/>
          <w14:ligatures w14:val="none"/>
        </w:rPr>
        <w:t xml:space="preserve"> occurrence</w:t>
      </w:r>
      <w:r w:rsidR="00172F9C">
        <w:rPr>
          <w:rFonts w:ascii="Aptos Narrow" w:eastAsia="Times New Roman" w:hAnsi="Aptos Narrow" w:cs="Times New Roman"/>
          <w:color w:val="000000"/>
          <w:kern w:val="0"/>
          <w:sz w:val="22"/>
          <w14:ligatures w14:val="none"/>
        </w:rPr>
        <w:t xml:space="preserve">) type of disease as a comorbidity. </w:t>
      </w:r>
      <w:r w:rsidR="008B1C35">
        <w:rPr>
          <w:rFonts w:ascii="Aptos Narrow" w:eastAsia="Times New Roman" w:hAnsi="Aptos Narrow" w:cs="Times New Roman"/>
          <w:color w:val="000000"/>
          <w:kern w:val="0"/>
          <w:sz w:val="22"/>
          <w14:ligatures w14:val="none"/>
        </w:rPr>
        <w:t xml:space="preserve">This was followed by 52 children who presented with 2 similar comorbidities </w:t>
      </w:r>
      <w:r w:rsidR="00B546CA">
        <w:rPr>
          <w:rFonts w:ascii="Aptos Narrow" w:eastAsia="Times New Roman" w:hAnsi="Aptos Narrow" w:cs="Times New Roman"/>
          <w:color w:val="000000"/>
          <w:kern w:val="0"/>
          <w:sz w:val="22"/>
          <w14:ligatures w14:val="none"/>
        </w:rPr>
        <w:t>(0.2%</w:t>
      </w:r>
      <w:r w:rsidR="005F674D">
        <w:rPr>
          <w:rFonts w:ascii="Aptos Narrow" w:eastAsia="Times New Roman" w:hAnsi="Aptos Narrow" w:cs="Times New Roman"/>
          <w:color w:val="000000"/>
          <w:kern w:val="0"/>
          <w:sz w:val="22"/>
          <w14:ligatures w14:val="none"/>
        </w:rPr>
        <w:t xml:space="preserve">; 26 diseases </w:t>
      </w:r>
      <w:r w:rsidR="002019DA">
        <w:rPr>
          <w:rFonts w:ascii="Aptos Narrow" w:eastAsia="Times New Roman" w:hAnsi="Aptos Narrow" w:cs="Times New Roman"/>
          <w:color w:val="000000"/>
          <w:kern w:val="0"/>
          <w:sz w:val="22"/>
          <w14:ligatures w14:val="none"/>
        </w:rPr>
        <w:t>occurred 2 times</w:t>
      </w:r>
      <w:r w:rsidR="00B546CA">
        <w:rPr>
          <w:rFonts w:ascii="Aptos Narrow" w:eastAsia="Times New Roman" w:hAnsi="Aptos Narrow" w:cs="Times New Roman"/>
          <w:color w:val="000000"/>
          <w:kern w:val="0"/>
          <w:sz w:val="22"/>
          <w14:ligatures w14:val="none"/>
        </w:rPr>
        <w:t>). The third leading population was 40 children who presented with 8 identical comorbidities</w:t>
      </w:r>
      <w:r w:rsidR="00491BDD">
        <w:rPr>
          <w:rFonts w:ascii="Aptos Narrow" w:eastAsia="Times New Roman" w:hAnsi="Aptos Narrow" w:cs="Times New Roman"/>
          <w:color w:val="000000"/>
          <w:kern w:val="0"/>
          <w:sz w:val="22"/>
          <w14:ligatures w14:val="none"/>
        </w:rPr>
        <w:t xml:space="preserve"> each</w:t>
      </w:r>
      <w:r w:rsidR="005F674D">
        <w:rPr>
          <w:rFonts w:ascii="Aptos Narrow" w:eastAsia="Times New Roman" w:hAnsi="Aptos Narrow" w:cs="Times New Roman"/>
          <w:color w:val="000000"/>
          <w:kern w:val="0"/>
          <w:sz w:val="22"/>
          <w14:ligatures w14:val="none"/>
        </w:rPr>
        <w:t xml:space="preserve"> (5 diseases occurred 8 times)</w:t>
      </w:r>
      <w:r w:rsidR="00491BDD">
        <w:rPr>
          <w:rFonts w:ascii="Aptos Narrow" w:eastAsia="Times New Roman" w:hAnsi="Aptos Narrow" w:cs="Times New Roman"/>
          <w:color w:val="000000"/>
          <w:kern w:val="0"/>
          <w:sz w:val="22"/>
          <w14:ligatures w14:val="none"/>
        </w:rPr>
        <w:t>.</w:t>
      </w:r>
      <w:r w:rsidR="002019DA">
        <w:rPr>
          <w:rFonts w:ascii="Aptos Narrow" w:eastAsia="Times New Roman" w:hAnsi="Aptos Narrow" w:cs="Times New Roman"/>
          <w:color w:val="000000"/>
          <w:kern w:val="0"/>
          <w:sz w:val="22"/>
          <w14:ligatures w14:val="none"/>
        </w:rPr>
        <w:t xml:space="preserve"> Overall, there were </w:t>
      </w:r>
      <w:r w:rsidR="00ED4BDB">
        <w:rPr>
          <w:rFonts w:ascii="Aptos Narrow" w:eastAsia="Times New Roman" w:hAnsi="Aptos Narrow" w:cs="Times New Roman"/>
          <w:color w:val="000000"/>
          <w:kern w:val="0"/>
          <w:sz w:val="22"/>
          <w14:ligatures w14:val="none"/>
        </w:rPr>
        <w:t>585 comorbidities</w:t>
      </w:r>
      <w:r w:rsidR="00F1105D">
        <w:rPr>
          <w:rFonts w:ascii="Aptos Narrow" w:eastAsia="Times New Roman" w:hAnsi="Aptos Narrow" w:cs="Times New Roman"/>
          <w:color w:val="000000"/>
          <w:kern w:val="0"/>
          <w:sz w:val="22"/>
          <w14:ligatures w14:val="none"/>
        </w:rPr>
        <w:t xml:space="preserve"> alongside the 1000 diseases identified from each child</w:t>
      </w:r>
      <w:r w:rsidR="00AC02CB">
        <w:rPr>
          <w:rFonts w:ascii="Aptos Narrow" w:eastAsia="Times New Roman" w:hAnsi="Aptos Narrow" w:cs="Times New Roman"/>
          <w:color w:val="000000"/>
          <w:kern w:val="0"/>
          <w:sz w:val="22"/>
          <w14:ligatures w14:val="none"/>
        </w:rPr>
        <w:t xml:space="preserve"> (figure II</w:t>
      </w:r>
      <w:r w:rsidR="00136212">
        <w:rPr>
          <w:rFonts w:ascii="Aptos Narrow" w:eastAsia="Times New Roman" w:hAnsi="Aptos Narrow" w:cs="Times New Roman"/>
          <w:color w:val="000000"/>
          <w:kern w:val="0"/>
          <w:sz w:val="22"/>
          <w14:ligatures w14:val="none"/>
        </w:rPr>
        <w:t>A</w:t>
      </w:r>
      <w:r w:rsidR="00AC02CB">
        <w:rPr>
          <w:rFonts w:ascii="Aptos Narrow" w:eastAsia="Times New Roman" w:hAnsi="Aptos Narrow" w:cs="Times New Roman"/>
          <w:color w:val="000000"/>
          <w:kern w:val="0"/>
          <w:sz w:val="22"/>
          <w14:ligatures w14:val="none"/>
        </w:rPr>
        <w:t>)</w:t>
      </w:r>
      <w:r w:rsidR="00F1105D">
        <w:rPr>
          <w:rFonts w:ascii="Aptos Narrow" w:eastAsia="Times New Roman" w:hAnsi="Aptos Narrow" w:cs="Times New Roman"/>
          <w:color w:val="000000"/>
          <w:kern w:val="0"/>
          <w:sz w:val="22"/>
          <w14:ligatures w14:val="none"/>
        </w:rPr>
        <w:t>.</w:t>
      </w:r>
    </w:p>
    <w:p w14:paraId="724CD41F" w14:textId="77777777" w:rsidR="003A2906" w:rsidRDefault="003A2906" w:rsidP="001245E1">
      <w:pPr>
        <w:spacing w:after="0" w:line="240" w:lineRule="auto"/>
        <w:jc w:val="left"/>
        <w:rPr>
          <w:rFonts w:ascii="Aptos Narrow" w:eastAsia="Times New Roman" w:hAnsi="Aptos Narrow" w:cs="Times New Roman"/>
          <w:color w:val="000000"/>
          <w:kern w:val="0"/>
          <w:sz w:val="22"/>
          <w14:ligatures w14:val="none"/>
        </w:rPr>
      </w:pPr>
    </w:p>
    <w:p w14:paraId="48032C39" w14:textId="1E473F9D" w:rsidR="00F30F68" w:rsidRDefault="00F30F68" w:rsidP="001245E1">
      <w:pPr>
        <w:spacing w:after="0" w:line="240" w:lineRule="auto"/>
        <w:jc w:val="left"/>
        <w:rPr>
          <w:rFonts w:ascii="Aptos Narrow" w:eastAsia="Times New Roman" w:hAnsi="Aptos Narrow" w:cs="Times New Roman"/>
          <w:color w:val="000000"/>
          <w:kern w:val="0"/>
          <w:sz w:val="22"/>
          <w14:ligatures w14:val="none"/>
        </w:rPr>
      </w:pPr>
      <w:r>
        <w:rPr>
          <w:noProof/>
        </w:rPr>
        <w:drawing>
          <wp:inline distT="0" distB="0" distL="0" distR="0" wp14:anchorId="2E6035A4" wp14:editId="674C5647">
            <wp:extent cx="5154930" cy="3735705"/>
            <wp:effectExtent l="0" t="0" r="7620" b="17145"/>
            <wp:docPr id="2140934467" name="Chart 1">
              <a:extLst xmlns:a="http://schemas.openxmlformats.org/drawingml/2006/main">
                <a:ext uri="{FF2B5EF4-FFF2-40B4-BE49-F238E27FC236}">
                  <a16:creationId xmlns:a16="http://schemas.microsoft.com/office/drawing/2014/main" id="{D84036B4-A35A-3D5F-0BEB-48854C89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9FBBA7" w14:textId="77B89875" w:rsidR="00F1105D" w:rsidRPr="00F1105D" w:rsidRDefault="00F1105D" w:rsidP="00F1105D">
      <w:pPr>
        <w:pStyle w:val="Caption"/>
        <w:rPr>
          <w:rFonts w:ascii="Aptos Narrow" w:eastAsia="Times New Roman" w:hAnsi="Aptos Narrow" w:cs="Times New Roman"/>
          <w:b/>
          <w:bCs/>
          <w:i w:val="0"/>
          <w:iCs w:val="0"/>
          <w:color w:val="000000"/>
          <w:kern w:val="0"/>
          <w:sz w:val="22"/>
          <w14:ligatures w14:val="none"/>
        </w:rPr>
      </w:pPr>
      <w:r w:rsidRPr="00F1105D">
        <w:rPr>
          <w:b/>
          <w:bCs/>
          <w:i w:val="0"/>
          <w:iCs w:val="0"/>
        </w:rPr>
        <w:t xml:space="preserve">Figure </w:t>
      </w:r>
      <w:r w:rsidR="00AC02CB">
        <w:rPr>
          <w:b/>
          <w:bCs/>
          <w:i w:val="0"/>
          <w:iCs w:val="0"/>
        </w:rPr>
        <w:t>II</w:t>
      </w:r>
      <w:r w:rsidR="00253A27">
        <w:rPr>
          <w:b/>
          <w:bCs/>
          <w:i w:val="0"/>
          <w:iCs w:val="0"/>
        </w:rPr>
        <w:t>A</w:t>
      </w:r>
      <w:r w:rsidRPr="00F1105D">
        <w:rPr>
          <w:b/>
          <w:bCs/>
          <w:i w:val="0"/>
          <w:iCs w:val="0"/>
        </w:rPr>
        <w:t xml:space="preserve">: Most children presented with at least one unidentical </w:t>
      </w:r>
      <w:proofErr w:type="spellStart"/>
      <w:r w:rsidRPr="00F1105D">
        <w:rPr>
          <w:b/>
          <w:bCs/>
          <w:i w:val="0"/>
          <w:iCs w:val="0"/>
        </w:rPr>
        <w:t>comorbodity</w:t>
      </w:r>
      <w:proofErr w:type="spellEnd"/>
    </w:p>
    <w:p w14:paraId="6206FBDF" w14:textId="7B85BB4A" w:rsidR="00F1105D" w:rsidRDefault="007774C3" w:rsidP="00F1105D">
      <w:pPr>
        <w:spacing w:after="0" w:line="240" w:lineRule="auto"/>
        <w:rPr>
          <w:rFonts w:ascii="Times New Roman" w:eastAsia="Times New Roman" w:hAnsi="Times New Roman" w:cs="Times New Roman"/>
          <w:kern w:val="0"/>
          <w:szCs w:val="24"/>
          <w14:ligatures w14:val="none"/>
        </w:rPr>
      </w:pPr>
      <w:r w:rsidRPr="00F1105D">
        <w:rPr>
          <w:rFonts w:ascii="Aptos Narrow" w:eastAsia="Times New Roman" w:hAnsi="Aptos Narrow" w:cs="Times New Roman"/>
          <w:b/>
          <w:bCs/>
          <w:color w:val="000000"/>
          <w:kern w:val="0"/>
          <w:sz w:val="22"/>
          <w14:ligatures w14:val="none"/>
        </w:rPr>
        <w:t>0.1% Prevalence</w:t>
      </w:r>
      <w:r w:rsidR="00F1105D">
        <w:rPr>
          <w:rFonts w:ascii="Aptos Narrow" w:eastAsia="Times New Roman" w:hAnsi="Aptos Narrow" w:cs="Times New Roman"/>
          <w:b/>
          <w:bCs/>
          <w:color w:val="000000"/>
          <w:kern w:val="0"/>
          <w:sz w:val="22"/>
          <w14:ligatures w14:val="none"/>
        </w:rPr>
        <w:t>:</w:t>
      </w:r>
      <w:r w:rsidR="00F1105D">
        <w:t xml:space="preserve"> </w:t>
      </w:r>
      <w:r w:rsidRPr="00DE5774">
        <w:rPr>
          <w:rFonts w:ascii="Aptos Narrow" w:eastAsia="Times New Roman" w:hAnsi="Aptos Narrow" w:cs="Times New Roman"/>
          <w:color w:val="000000"/>
          <w:kern w:val="0"/>
          <w:sz w:val="22"/>
          <w:szCs w:val="24"/>
          <w14:ligatures w14:val="none"/>
        </w:rPr>
        <w:t>Abe's Affliction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Acute gastro enteritis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Acute glomerulonephritis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Acute intermediate asthma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Acute kidney injury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 xml:space="preserve"> Perinatal asphyxia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 xml:space="preserve"> </w:t>
      </w:r>
      <w:proofErr w:type="spellStart"/>
      <w:r w:rsidRPr="00DE5774">
        <w:rPr>
          <w:rFonts w:ascii="Aptos Narrow" w:eastAsia="Times New Roman" w:hAnsi="Aptos Narrow" w:cs="Times New Roman"/>
          <w:color w:val="000000"/>
          <w:kern w:val="0"/>
          <w:sz w:val="22"/>
          <w:szCs w:val="24"/>
          <w14:ligatures w14:val="none"/>
        </w:rPr>
        <w:t>Septicaemia</w:t>
      </w:r>
      <w:proofErr w:type="spellEnd"/>
      <w:r w:rsidRPr="00DE5774">
        <w:rPr>
          <w:rFonts w:ascii="Aptos Narrow" w:eastAsia="Times New Roman" w:hAnsi="Aptos Narrow" w:cs="Times New Roman"/>
          <w:color w:val="000000"/>
          <w:kern w:val="0"/>
          <w:sz w:val="22"/>
          <w14:ligatures w14:val="none"/>
        </w:rPr>
        <w:t xml:space="preserve">, </w:t>
      </w:r>
      <w:proofErr w:type="spellStart"/>
      <w:r w:rsidRPr="00DE5774">
        <w:rPr>
          <w:rFonts w:ascii="Aptos Narrow" w:eastAsia="Times New Roman" w:hAnsi="Aptos Narrow" w:cs="Times New Roman"/>
          <w:color w:val="000000"/>
          <w:kern w:val="0"/>
          <w:sz w:val="22"/>
          <w:szCs w:val="24"/>
          <w14:ligatures w14:val="none"/>
        </w:rPr>
        <w:t>Adenotonsillar</w:t>
      </w:r>
      <w:proofErr w:type="spellEnd"/>
      <w:r w:rsidRPr="00DE5774">
        <w:rPr>
          <w:rFonts w:ascii="Aptos Narrow" w:eastAsia="Times New Roman" w:hAnsi="Aptos Narrow" w:cs="Times New Roman"/>
          <w:color w:val="000000"/>
          <w:kern w:val="0"/>
          <w:sz w:val="22"/>
          <w:szCs w:val="24"/>
          <w14:ligatures w14:val="none"/>
        </w:rPr>
        <w:t xml:space="preserve"> hypertrophy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 xml:space="preserve"> Epilepsy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Adult congenital heart disease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Allergic conjunctivitis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Allergic dermatitis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Acute coronary syndrome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Anterior Urethral Stricture Disease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Anxiety disorder</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 xml:space="preserve">Aplastic </w:t>
      </w:r>
      <w:proofErr w:type="spellStart"/>
      <w:r w:rsidRPr="00DE5774">
        <w:rPr>
          <w:rFonts w:ascii="Aptos Narrow" w:eastAsia="Times New Roman" w:hAnsi="Aptos Narrow" w:cs="Times New Roman"/>
          <w:color w:val="000000"/>
          <w:kern w:val="0"/>
          <w:sz w:val="22"/>
          <w:szCs w:val="24"/>
          <w14:ligatures w14:val="none"/>
        </w:rPr>
        <w:t>anaemia</w:t>
      </w:r>
      <w:proofErr w:type="spellEnd"/>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Congestive heart failure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Contact dermatitis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Atopic seizure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Biliary arteria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Atrophy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Febrile seizure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Avascular necrosis of the hip</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Bilateral conjunctivitis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Bilaterial mumps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Biliary atresia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Bleeding peptic ulcer disease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Body aspiration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Brachial cyst</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Hemiparesis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Bronchiectasis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Bronchiolitis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Paraparesis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Bullous impetigo</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Cardiovascular disease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Cellulitis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Perinatal Asphyxia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Chronic suppurative otitis media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Cleft palate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CNS lupus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Communicating hydrocephalus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Community exposed pneumonia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Congenital adrenal hyperplasia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Congenital corneal opacity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Congenital malaria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 xml:space="preserve">Patent </w:t>
      </w:r>
      <w:proofErr w:type="spellStart"/>
      <w:r w:rsidRPr="00DE5774">
        <w:rPr>
          <w:rFonts w:ascii="Aptos Narrow" w:eastAsia="Times New Roman" w:hAnsi="Aptos Narrow" w:cs="Times New Roman"/>
          <w:color w:val="000000"/>
          <w:kern w:val="0"/>
          <w:sz w:val="22"/>
          <w:szCs w:val="24"/>
          <w14:ligatures w14:val="none"/>
        </w:rPr>
        <w:t>duchus</w:t>
      </w:r>
      <w:proofErr w:type="spellEnd"/>
      <w:r w:rsidRPr="00DE5774">
        <w:rPr>
          <w:rFonts w:ascii="Aptos Narrow" w:eastAsia="Times New Roman" w:hAnsi="Aptos Narrow" w:cs="Times New Roman"/>
          <w:color w:val="000000"/>
          <w:kern w:val="0"/>
          <w:sz w:val="22"/>
          <w:szCs w:val="24"/>
          <w14:ligatures w14:val="none"/>
        </w:rPr>
        <w:t xml:space="preserve"> arteriosus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Constipation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Contact Dermatitis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Cushing syndrome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Cystitis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Diabetes mellitus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Dilated cardiomyopathy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Duodenal stenosis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Duplex kidney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Dyskinetic CP</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Edward syndrome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First degree malnutrition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Focal seizures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Functional abdominal pain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Speech regression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Steven Johnson syndrome</w:t>
      </w:r>
      <w:r w:rsidRPr="00DE5774">
        <w:rPr>
          <w:rFonts w:ascii="Aptos Narrow" w:eastAsia="Times New Roman" w:hAnsi="Aptos Narrow" w:cs="Times New Roman"/>
          <w:color w:val="000000"/>
          <w:kern w:val="0"/>
          <w:sz w:val="22"/>
          <w14:ligatures w14:val="none"/>
        </w:rPr>
        <w:t xml:space="preserve">, </w:t>
      </w:r>
      <w:proofErr w:type="spellStart"/>
      <w:r w:rsidRPr="00DE5774">
        <w:rPr>
          <w:rFonts w:ascii="Aptos Narrow" w:eastAsia="Times New Roman" w:hAnsi="Aptos Narrow" w:cs="Times New Roman"/>
          <w:color w:val="000000"/>
          <w:kern w:val="0"/>
          <w:sz w:val="22"/>
          <w:szCs w:val="24"/>
          <w14:ligatures w14:val="none"/>
        </w:rPr>
        <w:t>Haemphilus</w:t>
      </w:r>
      <w:proofErr w:type="spellEnd"/>
      <w:r w:rsidRPr="00DE5774">
        <w:rPr>
          <w:rFonts w:ascii="Aptos Narrow" w:eastAsia="Times New Roman" w:hAnsi="Aptos Narrow" w:cs="Times New Roman"/>
          <w:color w:val="000000"/>
          <w:kern w:val="0"/>
          <w:sz w:val="22"/>
          <w:szCs w:val="24"/>
          <w14:ligatures w14:val="none"/>
        </w:rPr>
        <w:t xml:space="preserve"> influenza type B</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Heart failure</w:t>
      </w:r>
      <w:r w:rsidR="00A11EA5">
        <w:rPr>
          <w:rFonts w:ascii="Aptos Narrow" w:eastAsia="Times New Roman" w:hAnsi="Aptos Narrow" w:cs="Times New Roman"/>
          <w:color w:val="000000"/>
          <w:kern w:val="0"/>
          <w:sz w:val="22"/>
          <w:szCs w:val="24"/>
          <w14:ligatures w14:val="none"/>
        </w:rPr>
        <w:t xml:space="preserve">, </w:t>
      </w:r>
      <w:r w:rsidRPr="00DE5774">
        <w:rPr>
          <w:rFonts w:ascii="Times New Roman" w:eastAsia="Times New Roman" w:hAnsi="Times New Roman" w:cs="Times New Roman"/>
          <w:kern w:val="0"/>
          <w:szCs w:val="24"/>
          <w14:ligatures w14:val="none"/>
        </w:rPr>
        <w:t xml:space="preserve">Henoch </w:t>
      </w:r>
      <w:proofErr w:type="spellStart"/>
      <w:r w:rsidRPr="00DE5774">
        <w:rPr>
          <w:rFonts w:ascii="Times New Roman" w:eastAsia="Times New Roman" w:hAnsi="Times New Roman" w:cs="Times New Roman"/>
          <w:kern w:val="0"/>
          <w:szCs w:val="24"/>
          <w14:ligatures w14:val="none"/>
        </w:rPr>
        <w:t>Schonlein</w:t>
      </w:r>
      <w:proofErr w:type="spellEnd"/>
      <w:r w:rsidRPr="00DE5774">
        <w:rPr>
          <w:rFonts w:ascii="Times New Roman" w:eastAsia="Times New Roman" w:hAnsi="Times New Roman" w:cs="Times New Roman"/>
          <w:kern w:val="0"/>
          <w:szCs w:val="24"/>
          <w14:ligatures w14:val="none"/>
        </w:rPr>
        <w:t xml:space="preserve"> purpura</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Hepatocellular carcinoma</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w:t>
      </w:r>
      <w:proofErr w:type="spellStart"/>
      <w:r w:rsidRPr="00DE5774">
        <w:rPr>
          <w:rFonts w:ascii="Times New Roman" w:eastAsia="Times New Roman" w:hAnsi="Times New Roman" w:cs="Times New Roman"/>
          <w:kern w:val="0"/>
          <w:szCs w:val="24"/>
          <w14:ligatures w14:val="none"/>
        </w:rPr>
        <w:t>Heptatits</w:t>
      </w:r>
      <w:proofErr w:type="spellEnd"/>
      <w:r w:rsidRPr="00DE5774">
        <w:rPr>
          <w:rFonts w:ascii="Times New Roman" w:eastAsia="Times New Roman" w:hAnsi="Times New Roman" w:cs="Times New Roman"/>
          <w:kern w:val="0"/>
          <w:szCs w:val="24"/>
          <w14:ligatures w14:val="none"/>
        </w:rPr>
        <w:t xml:space="preserve"> B infection</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HIV exposed infant</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Horse shoe kidney</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Hyperactive airway disorder</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Hyperactive disorder</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Hypogonadism</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Hypoplastic heart syndrome</w:t>
      </w:r>
      <w:r w:rsidR="001F304A">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ID epilepsy</w:t>
      </w:r>
      <w:r w:rsidR="00FE63E4">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ID Speech impairment</w:t>
      </w:r>
      <w:r w:rsidR="00FE63E4">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Inguinal lymphadenitis</w:t>
      </w:r>
      <w:r w:rsidR="00FE63E4">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Intraventricular hemorrhage</w:t>
      </w:r>
      <w:r w:rsidR="00FE63E4">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Iron deficiency </w:t>
      </w:r>
      <w:proofErr w:type="spellStart"/>
      <w:r w:rsidRPr="00DE5774">
        <w:rPr>
          <w:rFonts w:ascii="Times New Roman" w:eastAsia="Times New Roman" w:hAnsi="Times New Roman" w:cs="Times New Roman"/>
          <w:kern w:val="0"/>
          <w:szCs w:val="24"/>
          <w14:ligatures w14:val="none"/>
        </w:rPr>
        <w:t>anaemia</w:t>
      </w:r>
      <w:proofErr w:type="spellEnd"/>
      <w:r w:rsidR="00FE63E4">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Large shoe kidney</w:t>
      </w:r>
      <w:r w:rsidR="00FE63E4">
        <w:rPr>
          <w:rFonts w:ascii="Times New Roman" w:eastAsia="Times New Roman" w:hAnsi="Times New Roman" w:cs="Times New Roman"/>
          <w:kern w:val="0"/>
          <w:szCs w:val="24"/>
          <w14:ligatures w14:val="none"/>
        </w:rPr>
        <w:t>, L</w:t>
      </w:r>
      <w:r w:rsidRPr="00DE5774">
        <w:rPr>
          <w:rFonts w:ascii="Times New Roman" w:eastAsia="Times New Roman" w:hAnsi="Times New Roman" w:cs="Times New Roman"/>
          <w:kern w:val="0"/>
          <w:szCs w:val="24"/>
          <w14:ligatures w14:val="none"/>
        </w:rPr>
        <w:t>earning disability</w:t>
      </w:r>
      <w:r w:rsidR="00FE63E4">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Left </w:t>
      </w:r>
      <w:proofErr w:type="spellStart"/>
      <w:r w:rsidRPr="00DE5774">
        <w:rPr>
          <w:rFonts w:ascii="Times New Roman" w:eastAsia="Times New Roman" w:hAnsi="Times New Roman" w:cs="Times New Roman"/>
          <w:kern w:val="0"/>
          <w:szCs w:val="24"/>
          <w14:ligatures w14:val="none"/>
        </w:rPr>
        <w:t>multicystic</w:t>
      </w:r>
      <w:proofErr w:type="spellEnd"/>
      <w:r w:rsidRPr="00DE5774">
        <w:rPr>
          <w:rFonts w:ascii="Times New Roman" w:eastAsia="Times New Roman" w:hAnsi="Times New Roman" w:cs="Times New Roman"/>
          <w:kern w:val="0"/>
          <w:szCs w:val="24"/>
          <w14:ligatures w14:val="none"/>
        </w:rPr>
        <w:t xml:space="preserve"> kidney</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Lipoma</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Malnutrition</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w:t>
      </w:r>
      <w:r w:rsidRPr="00DE5774">
        <w:rPr>
          <w:rFonts w:ascii="Times New Roman" w:eastAsia="Times New Roman" w:hAnsi="Times New Roman" w:cs="Times New Roman"/>
          <w:kern w:val="0"/>
          <w:szCs w:val="24"/>
          <w14:ligatures w14:val="none"/>
        </w:rPr>
        <w:lastRenderedPageBreak/>
        <w:t>Marasmus</w:t>
      </w:r>
      <w:r w:rsidR="00041782">
        <w:rPr>
          <w:rFonts w:ascii="Times New Roman" w:eastAsia="Times New Roman" w:hAnsi="Times New Roman" w:cs="Times New Roman"/>
          <w:kern w:val="0"/>
          <w:szCs w:val="24"/>
          <w14:ligatures w14:val="none"/>
        </w:rPr>
        <w:t xml:space="preserve">, </w:t>
      </w:r>
      <w:proofErr w:type="spellStart"/>
      <w:r w:rsidRPr="00DE5774">
        <w:rPr>
          <w:rFonts w:ascii="Times New Roman" w:eastAsia="Times New Roman" w:hAnsi="Times New Roman" w:cs="Times New Roman"/>
          <w:kern w:val="0"/>
          <w:szCs w:val="24"/>
          <w14:ligatures w14:val="none"/>
        </w:rPr>
        <w:t>Merconium</w:t>
      </w:r>
      <w:proofErr w:type="spellEnd"/>
      <w:r w:rsidRPr="00DE5774">
        <w:rPr>
          <w:rFonts w:ascii="Times New Roman" w:eastAsia="Times New Roman" w:hAnsi="Times New Roman" w:cs="Times New Roman"/>
          <w:kern w:val="0"/>
          <w:szCs w:val="24"/>
          <w14:ligatures w14:val="none"/>
        </w:rPr>
        <w:t xml:space="preserve"> aspiration syndrome</w:t>
      </w:r>
      <w:r w:rsidR="00041782">
        <w:rPr>
          <w:rFonts w:ascii="Times New Roman" w:eastAsia="Times New Roman" w:hAnsi="Times New Roman" w:cs="Times New Roman"/>
          <w:kern w:val="0"/>
          <w:szCs w:val="24"/>
          <w14:ligatures w14:val="none"/>
        </w:rPr>
        <w:t xml:space="preserve">, </w:t>
      </w:r>
      <w:r w:rsidRPr="00DE5774">
        <w:rPr>
          <w:rFonts w:ascii="Times New Roman" w:eastAsia="Times New Roman" w:hAnsi="Times New Roman" w:cs="Times New Roman"/>
          <w:kern w:val="0"/>
          <w:szCs w:val="24"/>
          <w14:ligatures w14:val="none"/>
        </w:rPr>
        <w:t>Pyelonephritis</w:t>
      </w:r>
      <w:r w:rsidR="00041782">
        <w:rPr>
          <w:rFonts w:ascii="Times New Roman" w:eastAsia="Times New Roman" w:hAnsi="Times New Roman" w:cs="Times New Roman"/>
          <w:kern w:val="0"/>
          <w:szCs w:val="24"/>
          <w14:ligatures w14:val="none"/>
        </w:rPr>
        <w:t xml:space="preserve">, </w:t>
      </w:r>
      <w:r w:rsidRPr="00DE5774">
        <w:rPr>
          <w:rFonts w:ascii="Times New Roman" w:eastAsia="Times New Roman" w:hAnsi="Times New Roman" w:cs="Times New Roman"/>
          <w:kern w:val="0"/>
          <w:szCs w:val="24"/>
          <w14:ligatures w14:val="none"/>
        </w:rPr>
        <w:t>Meningoencephalitis</w:t>
      </w:r>
      <w:r w:rsidR="00041782">
        <w:rPr>
          <w:rFonts w:ascii="Times New Roman" w:eastAsia="Times New Roman" w:hAnsi="Times New Roman" w:cs="Times New Roman"/>
          <w:kern w:val="0"/>
          <w:szCs w:val="24"/>
          <w14:ligatures w14:val="none"/>
        </w:rPr>
        <w:t xml:space="preserve">, </w:t>
      </w:r>
      <w:r w:rsidRPr="00DE5774">
        <w:rPr>
          <w:rFonts w:ascii="Times New Roman" w:eastAsia="Times New Roman" w:hAnsi="Times New Roman" w:cs="Times New Roman"/>
          <w:kern w:val="0"/>
          <w:szCs w:val="24"/>
          <w14:ligatures w14:val="none"/>
        </w:rPr>
        <w:t>Metabolic syndrome</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Mild persistent asthma</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Moderate intermittent asthma</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Myasthenia gravis</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Myotonic facial nerve palsy</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Necrotizing enterocolitis</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Non-bullous impetigo</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Obesity</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w:t>
      </w:r>
      <w:proofErr w:type="spellStart"/>
      <w:r w:rsidRPr="00DE5774">
        <w:rPr>
          <w:rFonts w:ascii="Times New Roman" w:eastAsia="Times New Roman" w:hAnsi="Times New Roman" w:cs="Times New Roman"/>
          <w:kern w:val="0"/>
          <w:szCs w:val="24"/>
          <w14:ligatures w14:val="none"/>
        </w:rPr>
        <w:t>Oesophageal</w:t>
      </w:r>
      <w:proofErr w:type="spellEnd"/>
      <w:r w:rsidRPr="00DE5774">
        <w:rPr>
          <w:rFonts w:ascii="Times New Roman" w:eastAsia="Times New Roman" w:hAnsi="Times New Roman" w:cs="Times New Roman"/>
          <w:kern w:val="0"/>
          <w:szCs w:val="24"/>
          <w14:ligatures w14:val="none"/>
        </w:rPr>
        <w:t xml:space="preserve"> varices</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w:t>
      </w:r>
      <w:proofErr w:type="spellStart"/>
      <w:r w:rsidRPr="00DE5774">
        <w:rPr>
          <w:rFonts w:ascii="Times New Roman" w:eastAsia="Times New Roman" w:hAnsi="Times New Roman" w:cs="Times New Roman"/>
          <w:kern w:val="0"/>
          <w:szCs w:val="24"/>
          <w14:ligatures w14:val="none"/>
        </w:rPr>
        <w:t>Paediatric</w:t>
      </w:r>
      <w:proofErr w:type="spellEnd"/>
      <w:r w:rsidRPr="00DE5774">
        <w:rPr>
          <w:rFonts w:ascii="Times New Roman" w:eastAsia="Times New Roman" w:hAnsi="Times New Roman" w:cs="Times New Roman"/>
          <w:kern w:val="0"/>
          <w:szCs w:val="24"/>
          <w14:ligatures w14:val="none"/>
        </w:rPr>
        <w:t xml:space="preserve"> HIV</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Panic attack</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Paralysis</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Pelvic inflammatory</w:t>
      </w:r>
      <w:r w:rsidR="00041782">
        <w:rPr>
          <w:rFonts w:ascii="Times New Roman" w:eastAsia="Times New Roman" w:hAnsi="Times New Roman" w:cs="Times New Roman"/>
          <w:kern w:val="0"/>
          <w:szCs w:val="24"/>
          <w14:ligatures w14:val="none"/>
        </w:rPr>
        <w:t xml:space="preserve"> </w:t>
      </w:r>
      <w:r w:rsidRPr="00DE5774">
        <w:rPr>
          <w:rFonts w:ascii="Times New Roman" w:eastAsia="Times New Roman" w:hAnsi="Times New Roman" w:cs="Times New Roman"/>
          <w:kern w:val="0"/>
          <w:szCs w:val="24"/>
          <w14:ligatures w14:val="none"/>
        </w:rPr>
        <w:t>disease</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Persistent asthma</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Pigment dispersion syndrome</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Pneumonia</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Presumed neonatal sepsis</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Posterior urethral valve</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Prolonged jaundice</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Psychogenic aphonia</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Pyruvate kinase deficiency</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Rectovesical fistula</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Refractive error</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Renovascular disease</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Respiratory failure</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hypertension</w:t>
      </w:r>
      <w:r w:rsidR="00041782">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hypoxia induced encephalopathy</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INH</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intrauterine asphyxia</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post </w:t>
      </w:r>
      <w:r w:rsidR="00A17396">
        <w:rPr>
          <w:rFonts w:ascii="Times New Roman" w:eastAsia="Times New Roman" w:hAnsi="Times New Roman" w:cs="Times New Roman"/>
          <w:kern w:val="0"/>
          <w:szCs w:val="24"/>
          <w14:ligatures w14:val="none"/>
        </w:rPr>
        <w:t>c</w:t>
      </w:r>
      <w:r w:rsidRPr="00DE5774">
        <w:rPr>
          <w:rFonts w:ascii="Times New Roman" w:eastAsia="Times New Roman" w:hAnsi="Times New Roman" w:cs="Times New Roman"/>
          <w:kern w:val="0"/>
          <w:szCs w:val="24"/>
          <w14:ligatures w14:val="none"/>
        </w:rPr>
        <w:t>ircumcision</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primary malnutrition</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Severe acute malnutrition</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Severe </w:t>
      </w:r>
      <w:proofErr w:type="spellStart"/>
      <w:r w:rsidRPr="00DE5774">
        <w:rPr>
          <w:rFonts w:ascii="Times New Roman" w:eastAsia="Times New Roman" w:hAnsi="Times New Roman" w:cs="Times New Roman"/>
          <w:kern w:val="0"/>
          <w:szCs w:val="24"/>
          <w14:ligatures w14:val="none"/>
        </w:rPr>
        <w:t>anaemia</w:t>
      </w:r>
      <w:proofErr w:type="spellEnd"/>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Severe microcephaly</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Severe Respiratory Distress Syndrome</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Sexual abuse</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Sickle cell </w:t>
      </w:r>
      <w:proofErr w:type="spellStart"/>
      <w:r w:rsidRPr="00DE5774">
        <w:rPr>
          <w:rFonts w:ascii="Times New Roman" w:eastAsia="Times New Roman" w:hAnsi="Times New Roman" w:cs="Times New Roman"/>
          <w:kern w:val="0"/>
          <w:szCs w:val="24"/>
          <w14:ligatures w14:val="none"/>
        </w:rPr>
        <w:t>nephropathology</w:t>
      </w:r>
      <w:proofErr w:type="spellEnd"/>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Spastic quadriplegia</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Speech regression</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Spina bifida Stage 5</w:t>
      </w:r>
      <w:r w:rsidR="00A17396">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w:t>
      </w:r>
      <w:r w:rsidR="00A17396">
        <w:rPr>
          <w:rFonts w:ascii="Times New Roman" w:eastAsia="Times New Roman" w:hAnsi="Times New Roman" w:cs="Times New Roman"/>
          <w:kern w:val="0"/>
          <w:szCs w:val="24"/>
          <w14:ligatures w14:val="none"/>
        </w:rPr>
        <w:t>S</w:t>
      </w:r>
      <w:r w:rsidRPr="00DE5774">
        <w:rPr>
          <w:rFonts w:ascii="Times New Roman" w:eastAsia="Times New Roman" w:hAnsi="Times New Roman" w:cs="Times New Roman"/>
          <w:kern w:val="0"/>
          <w:szCs w:val="24"/>
          <w14:ligatures w14:val="none"/>
        </w:rPr>
        <w:t>econd degree Neonatal Sepsis</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Suspected Necrotizing enterocolitis</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Tic disorder</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Tinea capitis</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Transposition of great arteries</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Typhoid</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Umbilical hernia</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Urticaria</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UTI</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Mixed epilepsy</w:t>
      </w:r>
      <w:r w:rsidR="007B12D0">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w:t>
      </w:r>
      <w:proofErr w:type="spellStart"/>
      <w:r w:rsidRPr="00DE5774">
        <w:rPr>
          <w:rFonts w:ascii="Times New Roman" w:eastAsia="Times New Roman" w:hAnsi="Times New Roman" w:cs="Times New Roman"/>
          <w:kern w:val="0"/>
          <w:szCs w:val="24"/>
          <w14:ligatures w14:val="none"/>
        </w:rPr>
        <w:t>Myocolic</w:t>
      </w:r>
      <w:proofErr w:type="spellEnd"/>
      <w:r w:rsidRPr="00DE5774">
        <w:rPr>
          <w:rFonts w:ascii="Times New Roman" w:eastAsia="Times New Roman" w:hAnsi="Times New Roman" w:cs="Times New Roman"/>
          <w:kern w:val="0"/>
          <w:szCs w:val="24"/>
          <w14:ligatures w14:val="none"/>
        </w:rPr>
        <w:t xml:space="preserve"> perinatal asphyxia</w:t>
      </w:r>
      <w:r w:rsidR="007B12D0">
        <w:rPr>
          <w:rFonts w:ascii="Times New Roman" w:eastAsia="Times New Roman" w:hAnsi="Times New Roman" w:cs="Times New Roman"/>
          <w:kern w:val="0"/>
          <w:szCs w:val="24"/>
          <w14:ligatures w14:val="none"/>
        </w:rPr>
        <w:t>,</w:t>
      </w:r>
      <w:r w:rsidR="0027174F">
        <w:rPr>
          <w:rFonts w:ascii="Times New Roman" w:eastAsia="Times New Roman" w:hAnsi="Times New Roman" w:cs="Times New Roman"/>
          <w:kern w:val="0"/>
          <w:szCs w:val="24"/>
          <w14:ligatures w14:val="none"/>
        </w:rPr>
        <w:t xml:space="preserve"> </w:t>
      </w:r>
      <w:r w:rsidRPr="00DE5774">
        <w:rPr>
          <w:rFonts w:ascii="Times New Roman" w:eastAsia="Times New Roman" w:hAnsi="Times New Roman" w:cs="Times New Roman"/>
          <w:kern w:val="0"/>
          <w:szCs w:val="24"/>
          <w14:ligatures w14:val="none"/>
        </w:rPr>
        <w:t xml:space="preserve">Post </w:t>
      </w:r>
      <w:proofErr w:type="spellStart"/>
      <w:r w:rsidRPr="00DE5774">
        <w:rPr>
          <w:rFonts w:ascii="Times New Roman" w:eastAsia="Times New Roman" w:hAnsi="Times New Roman" w:cs="Times New Roman"/>
          <w:kern w:val="0"/>
          <w:szCs w:val="24"/>
          <w14:ligatures w14:val="none"/>
        </w:rPr>
        <w:t>Meningitic</w:t>
      </w:r>
      <w:proofErr w:type="spellEnd"/>
      <w:r w:rsidRPr="00DE5774">
        <w:rPr>
          <w:rFonts w:ascii="Times New Roman" w:eastAsia="Times New Roman" w:hAnsi="Times New Roman" w:cs="Times New Roman"/>
          <w:kern w:val="0"/>
          <w:szCs w:val="24"/>
          <w14:ligatures w14:val="none"/>
        </w:rPr>
        <w:t xml:space="preserve"> hydrocephalus</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Preterm Pulmonary </w:t>
      </w:r>
      <w:proofErr w:type="spellStart"/>
      <w:r w:rsidRPr="00DE5774">
        <w:rPr>
          <w:rFonts w:ascii="Times New Roman" w:eastAsia="Times New Roman" w:hAnsi="Times New Roman" w:cs="Times New Roman"/>
          <w:kern w:val="0"/>
          <w:szCs w:val="24"/>
          <w14:ligatures w14:val="none"/>
        </w:rPr>
        <w:t>stensils</w:t>
      </w:r>
      <w:proofErr w:type="spellEnd"/>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Recto vestibula fistula</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Recurrent aspiration</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Respiratory Distress Syndrome in Newborn</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copula hematoma</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Second degree tuberculosis</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Sickle cell </w:t>
      </w:r>
      <w:proofErr w:type="spellStart"/>
      <w:r w:rsidRPr="00DE5774">
        <w:rPr>
          <w:rFonts w:ascii="Times New Roman" w:eastAsia="Times New Roman" w:hAnsi="Times New Roman" w:cs="Times New Roman"/>
          <w:kern w:val="0"/>
          <w:szCs w:val="24"/>
          <w14:ligatures w14:val="none"/>
        </w:rPr>
        <w:t>anaemia</w:t>
      </w:r>
      <w:proofErr w:type="spellEnd"/>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Type 1 diabetes mellitus</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Typhoid sepsis</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URTI</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UTI</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Very Low Birth Weight</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Sickle cell anemia</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speech impairment</w:t>
      </w:r>
      <w:r w:rsidR="0027174F">
        <w:rPr>
          <w:rFonts w:ascii="Times New Roman" w:eastAsia="Times New Roman" w:hAnsi="Times New Roman" w:cs="Times New Roman"/>
          <w:kern w:val="0"/>
          <w:szCs w:val="24"/>
          <w14:ligatures w14:val="none"/>
        </w:rPr>
        <w:t>,</w:t>
      </w:r>
      <w:r w:rsidRPr="00DE5774">
        <w:rPr>
          <w:rFonts w:ascii="Times New Roman" w:eastAsia="Times New Roman" w:hAnsi="Times New Roman" w:cs="Times New Roman"/>
          <w:kern w:val="0"/>
          <w:szCs w:val="24"/>
          <w14:ligatures w14:val="none"/>
        </w:rPr>
        <w:t xml:space="preserve"> Perinatal asphyxia</w:t>
      </w:r>
      <w:r w:rsidR="0027174F">
        <w:rPr>
          <w:rFonts w:ascii="Times New Roman" w:eastAsia="Times New Roman" w:hAnsi="Times New Roman" w:cs="Times New Roman"/>
          <w:kern w:val="0"/>
          <w:szCs w:val="24"/>
          <w14:ligatures w14:val="none"/>
        </w:rPr>
        <w:t>, and</w:t>
      </w:r>
      <w:r w:rsidRPr="00DE5774">
        <w:rPr>
          <w:rFonts w:ascii="Times New Roman" w:eastAsia="Times New Roman" w:hAnsi="Times New Roman" w:cs="Times New Roman"/>
          <w:kern w:val="0"/>
          <w:szCs w:val="24"/>
          <w14:ligatures w14:val="none"/>
        </w:rPr>
        <w:t xml:space="preserve"> Encephalopathy </w:t>
      </w:r>
    </w:p>
    <w:p w14:paraId="2690BC68" w14:textId="77777777" w:rsidR="00F1105D" w:rsidRDefault="006337CF" w:rsidP="00F1105D">
      <w:pPr>
        <w:spacing w:after="0" w:line="240" w:lineRule="auto"/>
        <w:rPr>
          <w:rFonts w:ascii="Aptos Narrow" w:eastAsia="Times New Roman" w:hAnsi="Aptos Narrow" w:cs="Times New Roman"/>
          <w:color w:val="000000"/>
          <w:kern w:val="0"/>
          <w:sz w:val="22"/>
          <w:szCs w:val="24"/>
          <w14:ligatures w14:val="none"/>
        </w:rPr>
      </w:pPr>
      <w:r w:rsidRPr="00F1105D">
        <w:rPr>
          <w:rFonts w:ascii="Aptos Narrow" w:eastAsia="Times New Roman" w:hAnsi="Aptos Narrow" w:cs="Times New Roman"/>
          <w:b/>
          <w:bCs/>
          <w:color w:val="000000"/>
          <w:kern w:val="0"/>
          <w:sz w:val="22"/>
          <w14:ligatures w14:val="none"/>
        </w:rPr>
        <w:t>0.2% prevalence</w:t>
      </w:r>
      <w:r w:rsidR="00F1105D" w:rsidRPr="00F1105D">
        <w:rPr>
          <w:rFonts w:ascii="Aptos Narrow" w:eastAsia="Times New Roman" w:hAnsi="Aptos Narrow" w:cs="Times New Roman"/>
          <w:b/>
          <w:bCs/>
          <w:color w:val="000000"/>
          <w:kern w:val="0"/>
          <w:sz w:val="22"/>
          <w14:ligatures w14:val="none"/>
        </w:rPr>
        <w:t>:</w:t>
      </w:r>
      <w:r w:rsidR="00F1105D">
        <w:rPr>
          <w:rFonts w:ascii="Aptos Narrow" w:eastAsia="Times New Roman" w:hAnsi="Aptos Narrow" w:cs="Times New Roman"/>
          <w:color w:val="000000"/>
          <w:kern w:val="0"/>
          <w:sz w:val="22"/>
          <w14:ligatures w14:val="none"/>
        </w:rPr>
        <w:t xml:space="preserve"> </w:t>
      </w:r>
      <w:proofErr w:type="spellStart"/>
      <w:r w:rsidRPr="00DE5774">
        <w:rPr>
          <w:rFonts w:ascii="Aptos Narrow" w:eastAsia="Times New Roman" w:hAnsi="Aptos Narrow" w:cs="Times New Roman"/>
          <w:color w:val="000000"/>
          <w:kern w:val="0"/>
          <w:sz w:val="22"/>
          <w:szCs w:val="24"/>
          <w14:ligatures w14:val="none"/>
        </w:rPr>
        <w:t>Anaemic</w:t>
      </w:r>
      <w:proofErr w:type="spellEnd"/>
      <w:r w:rsidRPr="00DE5774">
        <w:rPr>
          <w:rFonts w:ascii="Aptos Narrow" w:eastAsia="Times New Roman" w:hAnsi="Aptos Narrow" w:cs="Times New Roman"/>
          <w:color w:val="000000"/>
          <w:kern w:val="0"/>
          <w:sz w:val="22"/>
          <w:szCs w:val="24"/>
          <w14:ligatures w14:val="none"/>
        </w:rPr>
        <w:t xml:space="preserve"> heart failure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Aphasia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Aspiration pneumonia</w:t>
      </w:r>
      <w:r w:rsidRPr="00DE5774">
        <w:rPr>
          <w:rFonts w:ascii="Aptos Narrow" w:eastAsia="Times New Roman" w:hAnsi="Aptos Narrow" w:cs="Times New Roman"/>
          <w:color w:val="000000"/>
          <w:kern w:val="0"/>
          <w:sz w:val="22"/>
          <w14:ligatures w14:val="none"/>
        </w:rPr>
        <w:t xml:space="preserve">, </w:t>
      </w:r>
      <w:proofErr w:type="spellStart"/>
      <w:r w:rsidRPr="00DE5774">
        <w:rPr>
          <w:rFonts w:ascii="Aptos Narrow" w:eastAsia="Times New Roman" w:hAnsi="Aptos Narrow" w:cs="Times New Roman"/>
          <w:color w:val="000000"/>
          <w:kern w:val="0"/>
          <w:sz w:val="22"/>
          <w:szCs w:val="24"/>
          <w14:ligatures w14:val="none"/>
        </w:rPr>
        <w:t>Adenotonsilitis</w:t>
      </w:r>
      <w:proofErr w:type="spellEnd"/>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Autism</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Hypoxia induced encephalopathy epilepsy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Low birth weight</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Atrial septal defect</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Cerebral palsy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Cortical blindness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Neonatal sepsis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Global developmental delay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Speech impairment</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Eisenmenger syndrome</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Intellectual disability</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Liver cirrhosis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Mitral regurgitation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Recurrent aspiration</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Pulmonary stenosis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RVD exposed infant</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Septicemia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Severe malaria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Tardive dyskinesia</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Tinnitus arteriosus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Type I diabetes mellitus</w:t>
      </w:r>
      <w:r w:rsidRPr="00DE5774">
        <w:rPr>
          <w:rFonts w:ascii="Aptos Narrow" w:eastAsia="Times New Roman" w:hAnsi="Aptos Narrow" w:cs="Times New Roman"/>
          <w:color w:val="000000"/>
          <w:kern w:val="0"/>
          <w:sz w:val="22"/>
          <w14:ligatures w14:val="none"/>
        </w:rPr>
        <w:t xml:space="preserve">, </w:t>
      </w:r>
      <w:r w:rsidRPr="00DE5774">
        <w:rPr>
          <w:rFonts w:ascii="Aptos Narrow" w:eastAsia="Times New Roman" w:hAnsi="Aptos Narrow" w:cs="Times New Roman"/>
          <w:color w:val="000000"/>
          <w:kern w:val="0"/>
          <w:sz w:val="22"/>
          <w:szCs w:val="24"/>
          <w14:ligatures w14:val="none"/>
        </w:rPr>
        <w:t>Multicyclic kidney</w:t>
      </w:r>
      <w:r w:rsidR="00F1105D">
        <w:rPr>
          <w:rFonts w:ascii="Aptos Narrow" w:eastAsia="Times New Roman" w:hAnsi="Aptos Narrow" w:cs="Times New Roman"/>
          <w:color w:val="000000"/>
          <w:kern w:val="0"/>
          <w:sz w:val="22"/>
          <w:szCs w:val="24"/>
          <w14:ligatures w14:val="none"/>
        </w:rPr>
        <w:t>.</w:t>
      </w:r>
    </w:p>
    <w:p w14:paraId="7E7C636D" w14:textId="77777777" w:rsidR="00F1105D" w:rsidRDefault="008C639E" w:rsidP="00F1105D">
      <w:pPr>
        <w:spacing w:after="0" w:line="240" w:lineRule="auto"/>
        <w:rPr>
          <w:rFonts w:ascii="Aptos Narrow" w:eastAsia="Times New Roman" w:hAnsi="Aptos Narrow" w:cs="Times New Roman"/>
          <w:color w:val="000000"/>
          <w:kern w:val="0"/>
          <w:sz w:val="22"/>
          <w:szCs w:val="24"/>
          <w14:ligatures w14:val="none"/>
        </w:rPr>
      </w:pPr>
      <w:r w:rsidRPr="00F1105D">
        <w:rPr>
          <w:rFonts w:ascii="Aptos Narrow" w:eastAsia="Times New Roman" w:hAnsi="Aptos Narrow" w:cs="Times New Roman"/>
          <w:b/>
          <w:bCs/>
          <w:color w:val="000000"/>
          <w:kern w:val="0"/>
          <w:sz w:val="22"/>
          <w14:ligatures w14:val="none"/>
        </w:rPr>
        <w:t>0.3% Prevalence</w:t>
      </w:r>
      <w:r w:rsidR="00F1105D" w:rsidRPr="00F1105D">
        <w:rPr>
          <w:rFonts w:ascii="Aptos Narrow" w:eastAsia="Times New Roman" w:hAnsi="Aptos Narrow" w:cs="Times New Roman"/>
          <w:b/>
          <w:bCs/>
          <w:color w:val="000000"/>
          <w:kern w:val="0"/>
          <w:sz w:val="22"/>
          <w14:ligatures w14:val="none"/>
        </w:rPr>
        <w:t>:</w:t>
      </w:r>
      <w:r w:rsidR="00F1105D">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ADHD</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Aspiration pneumonia</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Atopy</w:t>
      </w:r>
      <w:r w:rsidRPr="008C639E">
        <w:rPr>
          <w:rFonts w:ascii="Aptos Narrow" w:eastAsia="Times New Roman" w:hAnsi="Aptos Narrow" w:cs="Times New Roman"/>
          <w:color w:val="000000"/>
          <w:kern w:val="0"/>
          <w:sz w:val="22"/>
          <w14:ligatures w14:val="none"/>
        </w:rPr>
        <w:t xml:space="preserve">, </w:t>
      </w:r>
      <w:proofErr w:type="gramStart"/>
      <w:r w:rsidRPr="008C639E">
        <w:rPr>
          <w:rFonts w:ascii="Aptos Narrow" w:eastAsia="Times New Roman" w:hAnsi="Aptos Narrow" w:cs="Times New Roman"/>
          <w:color w:val="000000"/>
          <w:kern w:val="0"/>
          <w:sz w:val="22"/>
          <w:szCs w:val="24"/>
          <w14:ligatures w14:val="none"/>
        </w:rPr>
        <w:t>Delayed</w:t>
      </w:r>
      <w:proofErr w:type="gramEnd"/>
      <w:r w:rsidRPr="008C639E">
        <w:rPr>
          <w:rFonts w:ascii="Aptos Narrow" w:eastAsia="Times New Roman" w:hAnsi="Aptos Narrow" w:cs="Times New Roman"/>
          <w:color w:val="000000"/>
          <w:kern w:val="0"/>
          <w:sz w:val="22"/>
          <w:szCs w:val="24"/>
          <w14:ligatures w14:val="none"/>
        </w:rPr>
        <w:t xml:space="preserve"> developmental disorder</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Second degree hypoxia induced encephalopathy</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Prematurity</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Intermittent asthma</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Patent ductus arteriosus</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Speech delay</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Neonatal meningitis</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Typhoid sepsis</w:t>
      </w:r>
      <w:r w:rsidRPr="008C639E">
        <w:rPr>
          <w:rFonts w:ascii="Aptos Narrow" w:eastAsia="Times New Roman" w:hAnsi="Aptos Narrow" w:cs="Times New Roman"/>
          <w:color w:val="000000"/>
          <w:kern w:val="0"/>
          <w:sz w:val="22"/>
          <w14:ligatures w14:val="none"/>
        </w:rPr>
        <w:t xml:space="preserve">, </w:t>
      </w:r>
      <w:r w:rsidRPr="008C639E">
        <w:rPr>
          <w:rFonts w:ascii="Aptos Narrow" w:eastAsia="Times New Roman" w:hAnsi="Aptos Narrow" w:cs="Times New Roman"/>
          <w:color w:val="000000"/>
          <w:kern w:val="0"/>
          <w:sz w:val="22"/>
          <w:szCs w:val="24"/>
          <w14:ligatures w14:val="none"/>
        </w:rPr>
        <w:t>Vitamin K deficiency</w:t>
      </w:r>
      <w:r w:rsidR="00F1105D">
        <w:rPr>
          <w:rFonts w:ascii="Aptos Narrow" w:eastAsia="Times New Roman" w:hAnsi="Aptos Narrow" w:cs="Times New Roman"/>
          <w:color w:val="000000"/>
          <w:kern w:val="0"/>
          <w:sz w:val="22"/>
          <w:szCs w:val="24"/>
          <w14:ligatures w14:val="none"/>
        </w:rPr>
        <w:t>.</w:t>
      </w:r>
    </w:p>
    <w:p w14:paraId="45B989A0" w14:textId="77777777" w:rsidR="00F1105D" w:rsidRDefault="00006B43" w:rsidP="00F1105D">
      <w:pPr>
        <w:spacing w:after="0" w:line="240" w:lineRule="auto"/>
        <w:rPr>
          <w:rFonts w:ascii="Aptos Narrow" w:eastAsia="Times New Roman" w:hAnsi="Aptos Narrow" w:cs="Times New Roman"/>
          <w:color w:val="000000"/>
          <w:kern w:val="0"/>
          <w:sz w:val="22"/>
          <w:szCs w:val="24"/>
          <w14:ligatures w14:val="none"/>
        </w:rPr>
      </w:pPr>
      <w:r w:rsidRPr="00F1105D">
        <w:rPr>
          <w:rFonts w:ascii="Aptos Narrow" w:eastAsia="Times New Roman" w:hAnsi="Aptos Narrow" w:cs="Times New Roman"/>
          <w:b/>
          <w:bCs/>
          <w:color w:val="000000"/>
          <w:kern w:val="0"/>
          <w:sz w:val="22"/>
          <w14:ligatures w14:val="none"/>
        </w:rPr>
        <w:t>0.4% prevalence</w:t>
      </w:r>
      <w:r w:rsidR="00F1105D" w:rsidRPr="00F1105D">
        <w:rPr>
          <w:rFonts w:ascii="Aptos Narrow" w:eastAsia="Times New Roman" w:hAnsi="Aptos Narrow" w:cs="Times New Roman"/>
          <w:b/>
          <w:bCs/>
          <w:color w:val="000000"/>
          <w:kern w:val="0"/>
          <w:sz w:val="22"/>
          <w14:ligatures w14:val="none"/>
        </w:rPr>
        <w:t xml:space="preserve">: </w:t>
      </w:r>
      <w:r w:rsidRPr="00006B43">
        <w:rPr>
          <w:rFonts w:ascii="Aptos Narrow" w:eastAsia="Times New Roman" w:hAnsi="Aptos Narrow" w:cs="Times New Roman"/>
          <w:color w:val="000000"/>
          <w:kern w:val="0"/>
          <w:sz w:val="22"/>
          <w:szCs w:val="24"/>
          <w14:ligatures w14:val="none"/>
        </w:rPr>
        <w:t>Myoclonic epilepsy</w:t>
      </w:r>
      <w:r w:rsidRPr="00006B43">
        <w:rPr>
          <w:rFonts w:ascii="Aptos Narrow" w:eastAsia="Times New Roman" w:hAnsi="Aptos Narrow" w:cs="Times New Roman"/>
          <w:color w:val="000000"/>
          <w:kern w:val="0"/>
          <w:sz w:val="22"/>
          <w14:ligatures w14:val="none"/>
        </w:rPr>
        <w:t xml:space="preserve">, </w:t>
      </w:r>
      <w:proofErr w:type="spellStart"/>
      <w:r w:rsidRPr="00006B43">
        <w:rPr>
          <w:rFonts w:ascii="Aptos Narrow" w:eastAsia="Times New Roman" w:hAnsi="Aptos Narrow" w:cs="Times New Roman"/>
          <w:color w:val="000000"/>
          <w:kern w:val="0"/>
          <w:sz w:val="22"/>
          <w:szCs w:val="24"/>
          <w14:ligatures w14:val="none"/>
        </w:rPr>
        <w:t>Anaemia</w:t>
      </w:r>
      <w:proofErr w:type="spellEnd"/>
      <w:r w:rsidRPr="00006B43">
        <w:rPr>
          <w:rFonts w:ascii="Aptos Narrow" w:eastAsia="Times New Roman" w:hAnsi="Aptos Narrow" w:cs="Times New Roman"/>
          <w:color w:val="000000"/>
          <w:kern w:val="0"/>
          <w:sz w:val="22"/>
          <w:szCs w:val="24"/>
          <w14:ligatures w14:val="none"/>
        </w:rPr>
        <w:t xml:space="preserve"> of prematurity</w:t>
      </w:r>
      <w:r w:rsidRPr="00006B43">
        <w:rPr>
          <w:rFonts w:ascii="Aptos Narrow" w:eastAsia="Times New Roman" w:hAnsi="Aptos Narrow" w:cs="Times New Roman"/>
          <w:color w:val="000000"/>
          <w:kern w:val="0"/>
          <w:sz w:val="22"/>
          <w14:ligatures w14:val="none"/>
        </w:rPr>
        <w:t xml:space="preserve">, </w:t>
      </w:r>
      <w:r w:rsidRPr="00006B43">
        <w:rPr>
          <w:rFonts w:ascii="Aptos Narrow" w:eastAsia="Times New Roman" w:hAnsi="Aptos Narrow" w:cs="Times New Roman"/>
          <w:color w:val="000000"/>
          <w:kern w:val="0"/>
          <w:sz w:val="22"/>
          <w:szCs w:val="24"/>
          <w14:ligatures w14:val="none"/>
        </w:rPr>
        <w:t>G6PD deficiency</w:t>
      </w:r>
      <w:r w:rsidRPr="00006B43">
        <w:rPr>
          <w:rFonts w:ascii="Aptos Narrow" w:eastAsia="Times New Roman" w:hAnsi="Aptos Narrow" w:cs="Times New Roman"/>
          <w:color w:val="000000"/>
          <w:kern w:val="0"/>
          <w:sz w:val="22"/>
          <w14:ligatures w14:val="none"/>
        </w:rPr>
        <w:t xml:space="preserve">, </w:t>
      </w:r>
      <w:r w:rsidRPr="00006B43">
        <w:rPr>
          <w:rFonts w:ascii="Aptos Narrow" w:eastAsia="Times New Roman" w:hAnsi="Aptos Narrow" w:cs="Times New Roman"/>
          <w:color w:val="000000"/>
          <w:kern w:val="0"/>
          <w:sz w:val="22"/>
          <w:szCs w:val="24"/>
          <w14:ligatures w14:val="none"/>
        </w:rPr>
        <w:t>Seizure</w:t>
      </w:r>
      <w:r w:rsidRPr="00006B43">
        <w:rPr>
          <w:rFonts w:ascii="Aptos Narrow" w:eastAsia="Times New Roman" w:hAnsi="Aptos Narrow" w:cs="Times New Roman"/>
          <w:color w:val="000000"/>
          <w:kern w:val="0"/>
          <w:sz w:val="22"/>
          <w14:ligatures w14:val="none"/>
        </w:rPr>
        <w:t xml:space="preserve">, </w:t>
      </w:r>
      <w:r w:rsidRPr="00006B43">
        <w:rPr>
          <w:rFonts w:ascii="Aptos Narrow" w:eastAsia="Times New Roman" w:hAnsi="Aptos Narrow" w:cs="Times New Roman"/>
          <w:color w:val="000000"/>
          <w:kern w:val="0"/>
          <w:sz w:val="22"/>
          <w:szCs w:val="24"/>
          <w14:ligatures w14:val="none"/>
        </w:rPr>
        <w:t>Tetralogy of fallout</w:t>
      </w:r>
      <w:r w:rsidRPr="00006B43">
        <w:rPr>
          <w:rFonts w:ascii="Aptos Narrow" w:eastAsia="Times New Roman" w:hAnsi="Aptos Narrow" w:cs="Times New Roman"/>
          <w:color w:val="000000"/>
          <w:kern w:val="0"/>
          <w:sz w:val="22"/>
          <w14:ligatures w14:val="none"/>
        </w:rPr>
        <w:t xml:space="preserve">, </w:t>
      </w:r>
      <w:r w:rsidRPr="00006B43">
        <w:rPr>
          <w:rFonts w:ascii="Aptos Narrow" w:eastAsia="Times New Roman" w:hAnsi="Aptos Narrow" w:cs="Times New Roman"/>
          <w:color w:val="000000"/>
          <w:kern w:val="0"/>
          <w:sz w:val="22"/>
          <w:szCs w:val="24"/>
          <w14:ligatures w14:val="none"/>
        </w:rPr>
        <w:t>Underweight</w:t>
      </w:r>
      <w:r w:rsidR="00F1105D">
        <w:rPr>
          <w:rFonts w:ascii="Aptos Narrow" w:eastAsia="Times New Roman" w:hAnsi="Aptos Narrow" w:cs="Times New Roman"/>
          <w:color w:val="000000"/>
          <w:kern w:val="0"/>
          <w:sz w:val="22"/>
          <w:szCs w:val="24"/>
          <w14:ligatures w14:val="none"/>
        </w:rPr>
        <w:t>.</w:t>
      </w:r>
    </w:p>
    <w:p w14:paraId="09F264FE" w14:textId="77777777" w:rsidR="00F1105D" w:rsidRDefault="00AC5DE1" w:rsidP="00F1105D">
      <w:pPr>
        <w:spacing w:after="0" w:line="240" w:lineRule="auto"/>
        <w:rPr>
          <w:rFonts w:ascii="Aptos Narrow" w:eastAsia="Times New Roman" w:hAnsi="Aptos Narrow" w:cs="Times New Roman"/>
          <w:color w:val="000000"/>
          <w:kern w:val="0"/>
          <w:sz w:val="22"/>
          <w:szCs w:val="24"/>
          <w14:ligatures w14:val="none"/>
        </w:rPr>
      </w:pPr>
      <w:r w:rsidRPr="00F1105D">
        <w:rPr>
          <w:rFonts w:ascii="Aptos Narrow" w:eastAsia="Times New Roman" w:hAnsi="Aptos Narrow" w:cs="Times New Roman"/>
          <w:b/>
          <w:bCs/>
          <w:color w:val="000000"/>
          <w:kern w:val="0"/>
          <w:sz w:val="22"/>
          <w14:ligatures w14:val="none"/>
        </w:rPr>
        <w:t>0.5% Prevalence</w:t>
      </w:r>
      <w:r w:rsidR="00F1105D" w:rsidRPr="00F1105D">
        <w:rPr>
          <w:rFonts w:ascii="Aptos Narrow" w:eastAsia="Times New Roman" w:hAnsi="Aptos Narrow" w:cs="Times New Roman"/>
          <w:b/>
          <w:bCs/>
          <w:color w:val="000000"/>
          <w:kern w:val="0"/>
          <w:sz w:val="22"/>
          <w14:ligatures w14:val="none"/>
        </w:rPr>
        <w:t>:</w:t>
      </w:r>
      <w:r w:rsidR="00F1105D">
        <w:rPr>
          <w:rFonts w:ascii="Aptos Narrow" w:eastAsia="Times New Roman" w:hAnsi="Aptos Narrow" w:cs="Times New Roman"/>
          <w:color w:val="000000"/>
          <w:kern w:val="0"/>
          <w:sz w:val="22"/>
          <w14:ligatures w14:val="none"/>
        </w:rPr>
        <w:t xml:space="preserve"> </w:t>
      </w:r>
      <w:r w:rsidRPr="00AC5DE1">
        <w:rPr>
          <w:rFonts w:ascii="Aptos Narrow" w:eastAsia="Times New Roman" w:hAnsi="Aptos Narrow" w:cs="Times New Roman"/>
          <w:color w:val="000000"/>
          <w:kern w:val="0"/>
          <w:sz w:val="22"/>
          <w:szCs w:val="24"/>
          <w14:ligatures w14:val="none"/>
        </w:rPr>
        <w:t>Meningitis</w:t>
      </w:r>
      <w:r w:rsidRPr="00AC5DE1">
        <w:rPr>
          <w:rFonts w:ascii="Aptos Narrow" w:eastAsia="Times New Roman" w:hAnsi="Aptos Narrow" w:cs="Times New Roman"/>
          <w:color w:val="000000"/>
          <w:kern w:val="0"/>
          <w:sz w:val="22"/>
          <w14:ligatures w14:val="none"/>
        </w:rPr>
        <w:t xml:space="preserve">, </w:t>
      </w:r>
      <w:r w:rsidRPr="00AC5DE1">
        <w:rPr>
          <w:rFonts w:ascii="Aptos Narrow" w:eastAsia="Times New Roman" w:hAnsi="Aptos Narrow" w:cs="Times New Roman"/>
          <w:color w:val="000000"/>
          <w:kern w:val="0"/>
          <w:sz w:val="22"/>
          <w:szCs w:val="24"/>
          <w14:ligatures w14:val="none"/>
        </w:rPr>
        <w:t>Preterm very low birth weight</w:t>
      </w:r>
      <w:r w:rsidRPr="00AC5DE1">
        <w:rPr>
          <w:rFonts w:ascii="Aptos Narrow" w:eastAsia="Times New Roman" w:hAnsi="Aptos Narrow" w:cs="Times New Roman"/>
          <w:color w:val="000000"/>
          <w:kern w:val="0"/>
          <w:sz w:val="22"/>
          <w14:ligatures w14:val="none"/>
        </w:rPr>
        <w:t xml:space="preserve">, </w:t>
      </w:r>
      <w:r w:rsidRPr="00AC5DE1">
        <w:rPr>
          <w:rFonts w:ascii="Aptos Narrow" w:eastAsia="Times New Roman" w:hAnsi="Aptos Narrow" w:cs="Times New Roman"/>
          <w:color w:val="000000"/>
          <w:kern w:val="0"/>
          <w:sz w:val="22"/>
          <w:szCs w:val="24"/>
          <w14:ligatures w14:val="none"/>
        </w:rPr>
        <w:t>Asthma</w:t>
      </w:r>
      <w:r w:rsidRPr="00AC5DE1">
        <w:rPr>
          <w:rFonts w:ascii="Aptos Narrow" w:eastAsia="Times New Roman" w:hAnsi="Aptos Narrow" w:cs="Times New Roman"/>
          <w:color w:val="000000"/>
          <w:kern w:val="0"/>
          <w:sz w:val="22"/>
          <w14:ligatures w14:val="none"/>
        </w:rPr>
        <w:t xml:space="preserve">, </w:t>
      </w:r>
      <w:r w:rsidRPr="00AC5DE1">
        <w:rPr>
          <w:rFonts w:ascii="Aptos Narrow" w:eastAsia="Times New Roman" w:hAnsi="Aptos Narrow" w:cs="Times New Roman"/>
          <w:color w:val="000000"/>
          <w:kern w:val="0"/>
          <w:sz w:val="22"/>
          <w:szCs w:val="24"/>
          <w14:ligatures w14:val="none"/>
        </w:rPr>
        <w:t>Vaso-occlusive crisis</w:t>
      </w:r>
    </w:p>
    <w:p w14:paraId="0A5A85C2" w14:textId="77777777" w:rsidR="00F1105D" w:rsidRDefault="00122B0F" w:rsidP="00F1105D">
      <w:pPr>
        <w:spacing w:after="0" w:line="240" w:lineRule="auto"/>
        <w:rPr>
          <w:rFonts w:ascii="Aptos Narrow" w:eastAsia="Times New Roman" w:hAnsi="Aptos Narrow" w:cs="Times New Roman"/>
          <w:color w:val="000000"/>
          <w:kern w:val="0"/>
          <w:sz w:val="22"/>
          <w14:ligatures w14:val="none"/>
        </w:rPr>
      </w:pPr>
      <w:r w:rsidRPr="00F1105D">
        <w:rPr>
          <w:rFonts w:ascii="Aptos Narrow" w:eastAsia="Times New Roman" w:hAnsi="Aptos Narrow" w:cs="Times New Roman"/>
          <w:b/>
          <w:bCs/>
          <w:color w:val="000000"/>
          <w:kern w:val="0"/>
          <w:sz w:val="22"/>
          <w14:ligatures w14:val="none"/>
        </w:rPr>
        <w:t>0.6% prevalence:</w:t>
      </w:r>
      <w:r>
        <w:rPr>
          <w:rFonts w:ascii="Aptos Narrow" w:eastAsia="Times New Roman" w:hAnsi="Aptos Narrow" w:cs="Times New Roman"/>
          <w:color w:val="000000"/>
          <w:kern w:val="0"/>
          <w:sz w:val="22"/>
          <w14:ligatures w14:val="none"/>
        </w:rPr>
        <w:t xml:space="preserve"> </w:t>
      </w:r>
      <w:r w:rsidRPr="00122B0F">
        <w:rPr>
          <w:rFonts w:ascii="Aptos Narrow" w:eastAsia="Times New Roman" w:hAnsi="Aptos Narrow" w:cs="Times New Roman"/>
          <w:color w:val="000000"/>
          <w:kern w:val="0"/>
          <w:sz w:val="22"/>
          <w14:ligatures w14:val="none"/>
        </w:rPr>
        <w:t>Peptic ulcer disease</w:t>
      </w:r>
    </w:p>
    <w:p w14:paraId="2BD06582" w14:textId="77777777" w:rsidR="00F1105D" w:rsidRDefault="009A3F3C" w:rsidP="00F1105D">
      <w:pPr>
        <w:spacing w:after="0" w:line="240" w:lineRule="auto"/>
        <w:rPr>
          <w:rFonts w:ascii="Aptos Narrow" w:eastAsia="Times New Roman" w:hAnsi="Aptos Narrow" w:cs="Times New Roman"/>
          <w:color w:val="000000"/>
          <w:kern w:val="0"/>
          <w:sz w:val="22"/>
          <w:szCs w:val="24"/>
          <w14:ligatures w14:val="none"/>
        </w:rPr>
      </w:pPr>
      <w:r w:rsidRPr="00F1105D">
        <w:rPr>
          <w:rFonts w:ascii="Aptos Narrow" w:eastAsia="Times New Roman" w:hAnsi="Aptos Narrow" w:cs="Times New Roman"/>
          <w:b/>
          <w:bCs/>
          <w:color w:val="000000"/>
          <w:kern w:val="0"/>
          <w:sz w:val="22"/>
          <w14:ligatures w14:val="none"/>
        </w:rPr>
        <w:t>0.7% prevalence</w:t>
      </w:r>
      <w:r>
        <w:rPr>
          <w:rFonts w:ascii="Aptos Narrow" w:eastAsia="Times New Roman" w:hAnsi="Aptos Narrow" w:cs="Times New Roman"/>
          <w:color w:val="000000"/>
          <w:kern w:val="0"/>
          <w:sz w:val="22"/>
          <w14:ligatures w14:val="none"/>
        </w:rPr>
        <w:t xml:space="preserve">: </w:t>
      </w:r>
      <w:r w:rsidRPr="009A3F3C">
        <w:rPr>
          <w:rFonts w:ascii="Aptos Narrow" w:eastAsia="Times New Roman" w:hAnsi="Aptos Narrow" w:cs="Times New Roman"/>
          <w:color w:val="000000"/>
          <w:kern w:val="0"/>
          <w:sz w:val="22"/>
          <w:szCs w:val="24"/>
          <w14:ligatures w14:val="none"/>
        </w:rPr>
        <w:t>Atrioventricular septal defect</w:t>
      </w:r>
      <w:r w:rsidRPr="009A3F3C">
        <w:rPr>
          <w:rFonts w:ascii="Aptos Narrow" w:eastAsia="Times New Roman" w:hAnsi="Aptos Narrow" w:cs="Times New Roman"/>
          <w:color w:val="000000"/>
          <w:kern w:val="0"/>
          <w:sz w:val="22"/>
          <w14:ligatures w14:val="none"/>
        </w:rPr>
        <w:t xml:space="preserve">, </w:t>
      </w:r>
      <w:r w:rsidRPr="009A3F3C">
        <w:rPr>
          <w:rFonts w:ascii="Aptos Narrow" w:eastAsia="Times New Roman" w:hAnsi="Aptos Narrow" w:cs="Times New Roman"/>
          <w:color w:val="000000"/>
          <w:kern w:val="0"/>
          <w:sz w:val="22"/>
          <w:szCs w:val="24"/>
          <w14:ligatures w14:val="none"/>
        </w:rPr>
        <w:t>Congestive cardiac failure</w:t>
      </w:r>
    </w:p>
    <w:p w14:paraId="57674750" w14:textId="77777777" w:rsidR="00F1105D" w:rsidRDefault="00802400" w:rsidP="00F1105D">
      <w:pPr>
        <w:spacing w:after="0" w:line="240" w:lineRule="auto"/>
        <w:rPr>
          <w:rFonts w:ascii="Aptos Narrow" w:eastAsia="Times New Roman" w:hAnsi="Aptos Narrow" w:cs="Times New Roman"/>
          <w:color w:val="000000"/>
          <w:kern w:val="0"/>
          <w:sz w:val="22"/>
          <w:szCs w:val="24"/>
          <w14:ligatures w14:val="none"/>
        </w:rPr>
      </w:pPr>
      <w:r>
        <w:rPr>
          <w:rFonts w:ascii="Aptos Narrow" w:eastAsia="Times New Roman" w:hAnsi="Aptos Narrow" w:cs="Times New Roman"/>
          <w:color w:val="000000"/>
          <w:kern w:val="0"/>
          <w:sz w:val="22"/>
          <w14:ligatures w14:val="none"/>
        </w:rPr>
        <w:t xml:space="preserve">0.8% prevalence: </w:t>
      </w:r>
      <w:r w:rsidRPr="00802400">
        <w:rPr>
          <w:rFonts w:ascii="Aptos Narrow" w:eastAsia="Times New Roman" w:hAnsi="Aptos Narrow" w:cs="Times New Roman"/>
          <w:color w:val="000000"/>
          <w:kern w:val="0"/>
          <w:sz w:val="22"/>
          <w:szCs w:val="24"/>
          <w14:ligatures w14:val="none"/>
        </w:rPr>
        <w:t>Acute tonsilitis</w:t>
      </w:r>
      <w:r w:rsidRPr="00802400">
        <w:rPr>
          <w:rFonts w:ascii="Aptos Narrow" w:eastAsia="Times New Roman" w:hAnsi="Aptos Narrow" w:cs="Times New Roman"/>
          <w:color w:val="000000"/>
          <w:kern w:val="0"/>
          <w:sz w:val="22"/>
          <w14:ligatures w14:val="none"/>
        </w:rPr>
        <w:t xml:space="preserve">, </w:t>
      </w:r>
      <w:r w:rsidRPr="00802400">
        <w:rPr>
          <w:rFonts w:ascii="Aptos Narrow" w:eastAsia="Times New Roman" w:hAnsi="Aptos Narrow" w:cs="Times New Roman"/>
          <w:color w:val="000000"/>
          <w:kern w:val="0"/>
          <w:sz w:val="22"/>
          <w:szCs w:val="24"/>
          <w14:ligatures w14:val="none"/>
        </w:rPr>
        <w:t>Acute watery diarrhea</w:t>
      </w:r>
      <w:r w:rsidRPr="00802400">
        <w:rPr>
          <w:rFonts w:ascii="Aptos Narrow" w:eastAsia="Times New Roman" w:hAnsi="Aptos Narrow" w:cs="Times New Roman"/>
          <w:color w:val="000000"/>
          <w:kern w:val="0"/>
          <w:sz w:val="22"/>
          <w14:ligatures w14:val="none"/>
        </w:rPr>
        <w:t xml:space="preserve">, </w:t>
      </w:r>
      <w:r w:rsidRPr="00802400">
        <w:rPr>
          <w:rFonts w:ascii="Aptos Narrow" w:eastAsia="Times New Roman" w:hAnsi="Aptos Narrow" w:cs="Times New Roman"/>
          <w:color w:val="000000"/>
          <w:kern w:val="0"/>
          <w:sz w:val="22"/>
          <w:szCs w:val="24"/>
          <w14:ligatures w14:val="none"/>
        </w:rPr>
        <w:t>Brachial plexus neuropathy</w:t>
      </w:r>
      <w:r w:rsidRPr="00802400">
        <w:rPr>
          <w:rFonts w:ascii="Aptos Narrow" w:eastAsia="Times New Roman" w:hAnsi="Aptos Narrow" w:cs="Times New Roman"/>
          <w:color w:val="000000"/>
          <w:kern w:val="0"/>
          <w:sz w:val="22"/>
          <w14:ligatures w14:val="none"/>
        </w:rPr>
        <w:t xml:space="preserve">, </w:t>
      </w:r>
      <w:r w:rsidRPr="00802400">
        <w:rPr>
          <w:rFonts w:ascii="Aptos Narrow" w:eastAsia="Times New Roman" w:hAnsi="Aptos Narrow" w:cs="Times New Roman"/>
          <w:color w:val="000000"/>
          <w:kern w:val="0"/>
          <w:sz w:val="22"/>
          <w:szCs w:val="24"/>
          <w14:ligatures w14:val="none"/>
        </w:rPr>
        <w:t>Nephrotic syndrome</w:t>
      </w:r>
      <w:r w:rsidRPr="00802400">
        <w:rPr>
          <w:rFonts w:ascii="Aptos Narrow" w:eastAsia="Times New Roman" w:hAnsi="Aptos Narrow" w:cs="Times New Roman"/>
          <w:color w:val="000000"/>
          <w:kern w:val="0"/>
          <w:sz w:val="22"/>
          <w14:ligatures w14:val="none"/>
        </w:rPr>
        <w:t>,</w:t>
      </w:r>
      <w:r w:rsidR="00F1105D">
        <w:rPr>
          <w:rFonts w:ascii="Aptos Narrow" w:eastAsia="Times New Roman" w:hAnsi="Aptos Narrow" w:cs="Times New Roman"/>
          <w:color w:val="000000"/>
          <w:kern w:val="0"/>
          <w:sz w:val="22"/>
          <w14:ligatures w14:val="none"/>
        </w:rPr>
        <w:t xml:space="preserve"> and </w:t>
      </w:r>
      <w:r w:rsidRPr="00802400">
        <w:rPr>
          <w:rFonts w:ascii="Aptos Narrow" w:eastAsia="Times New Roman" w:hAnsi="Aptos Narrow" w:cs="Times New Roman"/>
          <w:color w:val="000000"/>
          <w:kern w:val="0"/>
          <w:sz w:val="22"/>
          <w:szCs w:val="24"/>
          <w14:ligatures w14:val="none"/>
        </w:rPr>
        <w:t>Neonatal jaundice</w:t>
      </w:r>
    </w:p>
    <w:p w14:paraId="6102D0BF" w14:textId="5A5DB14A" w:rsidR="00550B3A" w:rsidRDefault="00550B3A" w:rsidP="00F1105D">
      <w:pPr>
        <w:spacing w:after="0" w:line="240" w:lineRule="auto"/>
        <w:rPr>
          <w:rFonts w:ascii="Aptos Narrow" w:eastAsia="Times New Roman" w:hAnsi="Aptos Narrow" w:cs="Times New Roman"/>
          <w:color w:val="000000"/>
          <w:kern w:val="0"/>
          <w:sz w:val="22"/>
          <w:szCs w:val="24"/>
          <w14:ligatures w14:val="none"/>
        </w:rPr>
      </w:pPr>
      <w:r w:rsidRPr="00F1105D">
        <w:rPr>
          <w:rFonts w:ascii="Aptos Narrow" w:eastAsia="Times New Roman" w:hAnsi="Aptos Narrow" w:cs="Times New Roman"/>
          <w:b/>
          <w:bCs/>
          <w:color w:val="000000"/>
          <w:kern w:val="0"/>
          <w:sz w:val="22"/>
          <w:szCs w:val="24"/>
          <w14:ligatures w14:val="none"/>
        </w:rPr>
        <w:t>0.9% prevalence:</w:t>
      </w:r>
      <w:r>
        <w:rPr>
          <w:rFonts w:ascii="Aptos Narrow" w:eastAsia="Times New Roman" w:hAnsi="Aptos Narrow" w:cs="Times New Roman"/>
          <w:color w:val="000000"/>
          <w:kern w:val="0"/>
          <w:sz w:val="22"/>
          <w:szCs w:val="24"/>
          <w14:ligatures w14:val="none"/>
        </w:rPr>
        <w:t xml:space="preserve"> </w:t>
      </w:r>
      <w:r w:rsidRPr="00550B3A">
        <w:rPr>
          <w:rFonts w:ascii="Aptos Narrow" w:eastAsia="Times New Roman" w:hAnsi="Aptos Narrow" w:cs="Times New Roman"/>
          <w:color w:val="000000"/>
          <w:kern w:val="0"/>
          <w:sz w:val="22"/>
          <w:szCs w:val="24"/>
          <w14:ligatures w14:val="none"/>
        </w:rPr>
        <w:t>Bronchopneumonia</w:t>
      </w:r>
      <w:r>
        <w:rPr>
          <w:rFonts w:ascii="Aptos Narrow" w:eastAsia="Times New Roman" w:hAnsi="Aptos Narrow" w:cs="Times New Roman"/>
          <w:color w:val="000000"/>
          <w:kern w:val="0"/>
          <w:sz w:val="22"/>
          <w:szCs w:val="24"/>
          <w14:ligatures w14:val="none"/>
        </w:rPr>
        <w:t xml:space="preserve">, and </w:t>
      </w:r>
      <w:r w:rsidRPr="00550B3A">
        <w:rPr>
          <w:rFonts w:ascii="Aptos Narrow" w:eastAsia="Times New Roman" w:hAnsi="Aptos Narrow" w:cs="Times New Roman"/>
          <w:color w:val="000000"/>
          <w:kern w:val="0"/>
          <w:sz w:val="22"/>
          <w:szCs w:val="24"/>
          <w14:ligatures w14:val="none"/>
        </w:rPr>
        <w:t>Down syndrome</w:t>
      </w:r>
    </w:p>
    <w:p w14:paraId="64DF162F" w14:textId="39A0BE2E" w:rsidR="00B80D6D" w:rsidRPr="00550B3A" w:rsidRDefault="00B80D6D" w:rsidP="00B80D6D">
      <w:pPr>
        <w:spacing w:before="240" w:line="240" w:lineRule="auto"/>
        <w:rPr>
          <w:rFonts w:ascii="Aptos Narrow" w:eastAsia="Times New Roman" w:hAnsi="Aptos Narrow" w:cs="Times New Roman"/>
          <w:color w:val="000000"/>
          <w:kern w:val="0"/>
          <w:sz w:val="22"/>
          <w14:ligatures w14:val="none"/>
        </w:rPr>
      </w:pPr>
      <w:r>
        <w:rPr>
          <w:rFonts w:ascii="Aptos Narrow" w:eastAsia="Times New Roman" w:hAnsi="Aptos Narrow" w:cs="Times New Roman"/>
          <w:color w:val="000000"/>
          <w:kern w:val="0"/>
          <w:sz w:val="22"/>
          <w:szCs w:val="24"/>
          <w14:ligatures w14:val="none"/>
        </w:rPr>
        <w:t xml:space="preserve">Epilepsy was the comorbidity with the highest prevalence; it was identified in 74 children. This was followed by sickle cell </w:t>
      </w:r>
      <w:proofErr w:type="spellStart"/>
      <w:r>
        <w:rPr>
          <w:rFonts w:ascii="Aptos Narrow" w:eastAsia="Times New Roman" w:hAnsi="Aptos Narrow" w:cs="Times New Roman"/>
          <w:color w:val="000000"/>
          <w:kern w:val="0"/>
          <w:sz w:val="22"/>
          <w:szCs w:val="24"/>
          <w14:ligatures w14:val="none"/>
        </w:rPr>
        <w:t>anaemia</w:t>
      </w:r>
      <w:proofErr w:type="spellEnd"/>
      <w:r w:rsidR="005C0130">
        <w:rPr>
          <w:rFonts w:ascii="Aptos Narrow" w:eastAsia="Times New Roman" w:hAnsi="Aptos Narrow" w:cs="Times New Roman"/>
          <w:color w:val="000000"/>
          <w:kern w:val="0"/>
          <w:sz w:val="22"/>
          <w:szCs w:val="24"/>
          <w14:ligatures w14:val="none"/>
        </w:rPr>
        <w:t xml:space="preserve"> (4.00%)</w:t>
      </w:r>
      <w:r>
        <w:rPr>
          <w:rFonts w:ascii="Aptos Narrow" w:eastAsia="Times New Roman" w:hAnsi="Aptos Narrow" w:cs="Times New Roman"/>
          <w:color w:val="000000"/>
          <w:kern w:val="0"/>
          <w:sz w:val="22"/>
          <w:szCs w:val="24"/>
          <w14:ligatures w14:val="none"/>
        </w:rPr>
        <w:t>, and preterm neonatal sepsis (</w:t>
      </w:r>
      <w:r w:rsidR="005C0130">
        <w:rPr>
          <w:rFonts w:ascii="Aptos Narrow" w:eastAsia="Times New Roman" w:hAnsi="Aptos Narrow" w:cs="Times New Roman"/>
          <w:color w:val="000000"/>
          <w:kern w:val="0"/>
          <w:sz w:val="22"/>
          <w:szCs w:val="24"/>
          <w14:ligatures w14:val="none"/>
        </w:rPr>
        <w:t>3.80%</w:t>
      </w:r>
      <w:r>
        <w:rPr>
          <w:rFonts w:ascii="Aptos Narrow" w:eastAsia="Times New Roman" w:hAnsi="Aptos Narrow" w:cs="Times New Roman"/>
          <w:color w:val="000000"/>
          <w:kern w:val="0"/>
          <w:sz w:val="22"/>
          <w:szCs w:val="24"/>
          <w14:ligatures w14:val="none"/>
        </w:rPr>
        <w:t>).</w:t>
      </w:r>
    </w:p>
    <w:p w14:paraId="2765CC9E" w14:textId="77777777" w:rsidR="00550B3A" w:rsidRDefault="00550B3A" w:rsidP="00802400">
      <w:pPr>
        <w:spacing w:after="0" w:line="240" w:lineRule="auto"/>
        <w:jc w:val="left"/>
        <w:rPr>
          <w:rFonts w:ascii="Aptos Narrow" w:eastAsia="Times New Roman" w:hAnsi="Aptos Narrow" w:cs="Times New Roman"/>
          <w:color w:val="000000"/>
          <w:kern w:val="0"/>
          <w:sz w:val="22"/>
          <w14:ligatures w14:val="none"/>
        </w:rPr>
      </w:pPr>
    </w:p>
    <w:p w14:paraId="0F60C3AD" w14:textId="77777777" w:rsidR="00720C5A" w:rsidRDefault="00720C5A" w:rsidP="00802400">
      <w:pPr>
        <w:spacing w:after="0" w:line="240" w:lineRule="auto"/>
        <w:jc w:val="left"/>
        <w:rPr>
          <w:rFonts w:ascii="Aptos Narrow" w:eastAsia="Times New Roman" w:hAnsi="Aptos Narrow" w:cs="Times New Roman"/>
          <w:color w:val="000000"/>
          <w:kern w:val="0"/>
          <w:sz w:val="22"/>
          <w14:ligatures w14:val="none"/>
        </w:rPr>
        <w:sectPr w:rsidR="00720C5A">
          <w:pgSz w:w="12240" w:h="15840"/>
          <w:pgMar w:top="1440" w:right="1440" w:bottom="1440" w:left="1440" w:header="720" w:footer="720" w:gutter="0"/>
          <w:cols w:space="720"/>
          <w:docGrid w:linePitch="360"/>
        </w:sectPr>
      </w:pPr>
    </w:p>
    <w:p w14:paraId="0A04616E" w14:textId="6CEBAA4C" w:rsidR="00254C4F" w:rsidRDefault="00254C4F" w:rsidP="00802400">
      <w:pPr>
        <w:spacing w:after="0" w:line="240" w:lineRule="auto"/>
        <w:jc w:val="left"/>
        <w:rPr>
          <w:rFonts w:ascii="Aptos Narrow" w:eastAsia="Times New Roman" w:hAnsi="Aptos Narrow" w:cs="Times New Roman"/>
          <w:color w:val="000000"/>
          <w:kern w:val="0"/>
          <w:sz w:val="22"/>
          <w14:ligatures w14:val="none"/>
        </w:rPr>
      </w:pPr>
      <w:r>
        <w:rPr>
          <w:noProof/>
        </w:rPr>
        <w:lastRenderedPageBreak/>
        <w:drawing>
          <wp:anchor distT="0" distB="0" distL="114300" distR="114300" simplePos="0" relativeHeight="251660288" behindDoc="1" locked="0" layoutInCell="1" allowOverlap="1" wp14:anchorId="27F115DB" wp14:editId="0CC1B118">
            <wp:simplePos x="0" y="0"/>
            <wp:positionH relativeFrom="margin">
              <wp:posOffset>-684530</wp:posOffset>
            </wp:positionH>
            <wp:positionV relativeFrom="paragraph">
              <wp:posOffset>111760</wp:posOffset>
            </wp:positionV>
            <wp:extent cx="9646285" cy="4737735"/>
            <wp:effectExtent l="0" t="0" r="12065" b="5715"/>
            <wp:wrapTight wrapText="bothSides">
              <wp:wrapPolygon edited="0">
                <wp:start x="0" y="0"/>
                <wp:lineTo x="0" y="21539"/>
                <wp:lineTo x="21584" y="21539"/>
                <wp:lineTo x="21584" y="0"/>
                <wp:lineTo x="0" y="0"/>
              </wp:wrapPolygon>
            </wp:wrapTight>
            <wp:docPr id="1528202439" name="Chart 1">
              <a:extLst xmlns:a="http://schemas.openxmlformats.org/drawingml/2006/main">
                <a:ext uri="{FF2B5EF4-FFF2-40B4-BE49-F238E27FC236}">
                  <a16:creationId xmlns:a16="http://schemas.microsoft.com/office/drawing/2014/main" id="{C759DCC3-8780-7FCE-9A07-66650C061C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BB18A21" w14:textId="69CC2673" w:rsidR="00F1105D" w:rsidRPr="00720C5A" w:rsidRDefault="00F1105D" w:rsidP="00F1105D">
      <w:pPr>
        <w:pStyle w:val="Caption"/>
        <w:rPr>
          <w:rFonts w:ascii="Aptos Narrow" w:eastAsia="Times New Roman" w:hAnsi="Aptos Narrow" w:cs="Times New Roman"/>
          <w:b/>
          <w:bCs/>
          <w:i w:val="0"/>
          <w:iCs w:val="0"/>
          <w:color w:val="000000"/>
          <w:kern w:val="0"/>
          <w:sz w:val="22"/>
          <w14:ligatures w14:val="none"/>
        </w:rPr>
      </w:pPr>
      <w:r w:rsidRPr="00720C5A">
        <w:rPr>
          <w:b/>
          <w:bCs/>
          <w:i w:val="0"/>
          <w:iCs w:val="0"/>
        </w:rPr>
        <w:t>Figure</w:t>
      </w:r>
      <w:r w:rsidR="00253A27">
        <w:rPr>
          <w:b/>
          <w:bCs/>
          <w:i w:val="0"/>
          <w:iCs w:val="0"/>
        </w:rPr>
        <w:t xml:space="preserve"> IIB</w:t>
      </w:r>
      <w:r w:rsidRPr="00720C5A">
        <w:rPr>
          <w:b/>
          <w:bCs/>
          <w:i w:val="0"/>
          <w:iCs w:val="0"/>
        </w:rPr>
        <w:t>: The most frequently occurring comorbidity was epilepsy</w:t>
      </w:r>
    </w:p>
    <w:p w14:paraId="0E3F742E" w14:textId="77777777" w:rsidR="00720C5A" w:rsidRDefault="00720C5A" w:rsidP="001245E1">
      <w:pPr>
        <w:spacing w:after="0" w:line="240" w:lineRule="auto"/>
        <w:jc w:val="left"/>
        <w:rPr>
          <w:rFonts w:ascii="Aptos Narrow" w:eastAsia="Times New Roman" w:hAnsi="Aptos Narrow" w:cs="Times New Roman"/>
          <w:color w:val="000000"/>
          <w:kern w:val="0"/>
          <w:sz w:val="22"/>
          <w14:ligatures w14:val="none"/>
        </w:rPr>
        <w:sectPr w:rsidR="00720C5A" w:rsidSect="00720C5A">
          <w:pgSz w:w="15840" w:h="12240" w:orient="landscape"/>
          <w:pgMar w:top="1440" w:right="1440" w:bottom="1440" w:left="1440" w:header="720" w:footer="720" w:gutter="0"/>
          <w:cols w:space="720"/>
          <w:docGrid w:linePitch="360"/>
        </w:sectPr>
      </w:pPr>
    </w:p>
    <w:p w14:paraId="080457A9" w14:textId="3770496A" w:rsidR="00424402" w:rsidRDefault="00EC04E3" w:rsidP="00892C30">
      <w:r>
        <w:lastRenderedPageBreak/>
        <w:t>Most of the children presented with 1 comorbi</w:t>
      </w:r>
      <w:r w:rsidR="007D0FAC">
        <w:t>d</w:t>
      </w:r>
      <w:r>
        <w:t xml:space="preserve">ity </w:t>
      </w:r>
      <w:r w:rsidR="007D0FAC">
        <w:t>524(52.4%</w:t>
      </w:r>
      <w:r>
        <w:t>)</w:t>
      </w:r>
      <w:r w:rsidR="007D0FAC">
        <w:t>. The highest number of comorbidities was 3, and it was recorded among 5 children.</w:t>
      </w:r>
      <w:r w:rsidR="0060525E">
        <w:t xml:space="preserve"> </w:t>
      </w:r>
    </w:p>
    <w:p w14:paraId="292D41A9" w14:textId="77777777" w:rsidR="00EC04E3" w:rsidRDefault="00B34B10" w:rsidP="00892C30">
      <w:r>
        <w:rPr>
          <w:noProof/>
        </w:rPr>
        <w:drawing>
          <wp:inline distT="0" distB="0" distL="0" distR="0" wp14:anchorId="31E8DCA9" wp14:editId="0D91D547">
            <wp:extent cx="4572000" cy="2743200"/>
            <wp:effectExtent l="0" t="0" r="0" b="0"/>
            <wp:docPr id="516061315" name="Chart 1">
              <a:extLst xmlns:a="http://schemas.openxmlformats.org/drawingml/2006/main">
                <a:ext uri="{FF2B5EF4-FFF2-40B4-BE49-F238E27FC236}">
                  <a16:creationId xmlns:a16="http://schemas.microsoft.com/office/drawing/2014/main" id="{B6E4EBFD-6957-314C-7AD2-F9C300345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33AB07" w14:textId="3A6A8168" w:rsidR="0060525E" w:rsidRPr="0060525E" w:rsidRDefault="0060525E" w:rsidP="0060525E">
      <w:pPr>
        <w:pStyle w:val="Caption"/>
        <w:rPr>
          <w:b/>
          <w:bCs/>
          <w:i w:val="0"/>
          <w:iCs w:val="0"/>
        </w:rPr>
      </w:pPr>
      <w:r w:rsidRPr="0060525E">
        <w:rPr>
          <w:b/>
          <w:bCs/>
          <w:i w:val="0"/>
          <w:iCs w:val="0"/>
        </w:rPr>
        <w:t xml:space="preserve">Figure </w:t>
      </w:r>
      <w:r w:rsidR="00E82FF9">
        <w:rPr>
          <w:b/>
          <w:bCs/>
          <w:i w:val="0"/>
          <w:iCs w:val="0"/>
        </w:rPr>
        <w:t>III</w:t>
      </w:r>
      <w:r w:rsidRPr="0060525E">
        <w:rPr>
          <w:b/>
          <w:bCs/>
          <w:i w:val="0"/>
          <w:iCs w:val="0"/>
        </w:rPr>
        <w:t>: Majority of the children presented with 1 comorbidity</w:t>
      </w:r>
    </w:p>
    <w:p w14:paraId="767971D5" w14:textId="38016931" w:rsidR="00BC4DB7" w:rsidRPr="00E32C01" w:rsidRDefault="002C54C8" w:rsidP="00892C30">
      <w:pPr>
        <w:rPr>
          <w:b/>
          <w:bCs/>
        </w:rPr>
      </w:pPr>
      <w:r w:rsidRPr="00E32C01">
        <w:rPr>
          <w:b/>
          <w:bCs/>
        </w:rPr>
        <w:t>Disease Category</w:t>
      </w:r>
    </w:p>
    <w:p w14:paraId="36971F10" w14:textId="751296AF" w:rsidR="002C54C8" w:rsidRDefault="002C54C8" w:rsidP="00892C30">
      <w:r>
        <w:t xml:space="preserve">Most of the diseases were of neurological origin, </w:t>
      </w:r>
      <w:r w:rsidR="00C33EC7">
        <w:t>accounting for 283 diseases identified in children. This was followed by a parity</w:t>
      </w:r>
      <w:r w:rsidR="00175D0F">
        <w:t xml:space="preserve"> between </w:t>
      </w:r>
      <w:proofErr w:type="spellStart"/>
      <w:r w:rsidR="00175D0F">
        <w:t>haematological</w:t>
      </w:r>
      <w:proofErr w:type="spellEnd"/>
      <w:r w:rsidR="00175D0F">
        <w:t xml:space="preserve"> and respiratory diseases that were identified in </w:t>
      </w:r>
      <w:r w:rsidR="001A7FDC">
        <w:t>203</w:t>
      </w:r>
      <w:r w:rsidR="009E2D35">
        <w:t xml:space="preserve"> children</w:t>
      </w:r>
      <w:r w:rsidR="001A7FDC">
        <w:t xml:space="preserve"> each</w:t>
      </w:r>
      <w:r w:rsidR="009E2D35">
        <w:t>. There was a tie between neonatal and nutritional diseases</w:t>
      </w:r>
      <w:r w:rsidR="001A7FDC">
        <w:t xml:space="preserve"> identified in 3 children each</w:t>
      </w:r>
      <w:r w:rsidR="00DD5937">
        <w:t xml:space="preserve"> (figure IV)</w:t>
      </w:r>
      <w:r w:rsidR="001A7FDC">
        <w:t>.</w:t>
      </w:r>
    </w:p>
    <w:p w14:paraId="20A78EB1" w14:textId="73E91D4B" w:rsidR="00BC4DB7" w:rsidRDefault="00BC4DB7" w:rsidP="00892C30">
      <w:r>
        <w:rPr>
          <w:noProof/>
        </w:rPr>
        <w:lastRenderedPageBreak/>
        <mc:AlternateContent>
          <mc:Choice Requires="cx1">
            <w:drawing>
              <wp:inline distT="0" distB="0" distL="0" distR="0" wp14:anchorId="5115B284" wp14:editId="7FBCA53E">
                <wp:extent cx="5913120" cy="3569970"/>
                <wp:effectExtent l="0" t="0" r="11430" b="11430"/>
                <wp:docPr id="659156917" name="Chart 1">
                  <a:extLst xmlns:a="http://schemas.openxmlformats.org/drawingml/2006/main">
                    <a:ext uri="{FF2B5EF4-FFF2-40B4-BE49-F238E27FC236}">
                      <a16:creationId xmlns:a16="http://schemas.microsoft.com/office/drawing/2014/main" id="{A40F4781-C302-2966-2063-C539F91E2CD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w:drawing>
              <wp:inline distT="0" distB="0" distL="0" distR="0" wp14:anchorId="5115B284" wp14:editId="7FBCA53E">
                <wp:extent cx="5913120" cy="3569970"/>
                <wp:effectExtent l="0" t="0" r="11430" b="11430"/>
                <wp:docPr id="659156917" name="Chart 1">
                  <a:extLst xmlns:a="http://schemas.openxmlformats.org/drawingml/2006/main">
                    <a:ext uri="{FF2B5EF4-FFF2-40B4-BE49-F238E27FC236}">
                      <a16:creationId xmlns:a16="http://schemas.microsoft.com/office/drawing/2014/main" id="{A40F4781-C302-2966-2063-C539F91E2CD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59156917" name="Chart 1">
                          <a:extLst>
                            <a:ext uri="{FF2B5EF4-FFF2-40B4-BE49-F238E27FC236}">
                              <a16:creationId xmlns:a16="http://schemas.microsoft.com/office/drawing/2014/main" id="{A40F4781-C302-2966-2063-C539F91E2CD9}"/>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913120" cy="3569970"/>
                        </a:xfrm>
                        <a:prstGeom prst="rect">
                          <a:avLst/>
                        </a:prstGeom>
                      </pic:spPr>
                    </pic:pic>
                  </a:graphicData>
                </a:graphic>
              </wp:inline>
            </w:drawing>
          </mc:Fallback>
        </mc:AlternateContent>
      </w:r>
    </w:p>
    <w:p w14:paraId="64720A18" w14:textId="773A4223" w:rsidR="001A7FDC" w:rsidRPr="00634504" w:rsidRDefault="001A7FDC" w:rsidP="001A7FDC">
      <w:pPr>
        <w:pStyle w:val="Caption"/>
        <w:rPr>
          <w:b/>
          <w:bCs/>
          <w:i w:val="0"/>
          <w:iCs w:val="0"/>
        </w:rPr>
      </w:pPr>
      <w:r w:rsidRPr="00634504">
        <w:rPr>
          <w:b/>
          <w:bCs/>
          <w:i w:val="0"/>
          <w:iCs w:val="0"/>
        </w:rPr>
        <w:t xml:space="preserve">Figure </w:t>
      </w:r>
      <w:r w:rsidR="00DC7AE0">
        <w:rPr>
          <w:b/>
          <w:bCs/>
          <w:i w:val="0"/>
          <w:iCs w:val="0"/>
        </w:rPr>
        <w:t>IV</w:t>
      </w:r>
      <w:r w:rsidRPr="00634504">
        <w:rPr>
          <w:b/>
          <w:bCs/>
          <w:i w:val="0"/>
          <w:iCs w:val="0"/>
        </w:rPr>
        <w:t xml:space="preserve">: Neurological diseases were the leading cause of </w:t>
      </w:r>
      <w:r w:rsidR="00634504" w:rsidRPr="00634504">
        <w:rPr>
          <w:b/>
          <w:bCs/>
          <w:i w:val="0"/>
          <w:iCs w:val="0"/>
        </w:rPr>
        <w:t>illness among children attending the hospital</w:t>
      </w:r>
    </w:p>
    <w:p w14:paraId="770E6F83" w14:textId="6050EB92" w:rsidR="00B34EEC" w:rsidRPr="00B5756A" w:rsidRDefault="00B34EEC" w:rsidP="00892C30">
      <w:pPr>
        <w:rPr>
          <w:b/>
          <w:bCs/>
        </w:rPr>
      </w:pPr>
      <w:r w:rsidRPr="00B5756A">
        <w:rPr>
          <w:b/>
          <w:bCs/>
        </w:rPr>
        <w:t>Disease Type</w:t>
      </w:r>
    </w:p>
    <w:p w14:paraId="58CFEEB6" w14:textId="2085A4F9" w:rsidR="00532228" w:rsidRDefault="00231409" w:rsidP="00A96032">
      <w:r>
        <w:t xml:space="preserve">Majority of </w:t>
      </w:r>
      <w:r w:rsidR="00B5756A">
        <w:t>the children 610(61%) presented with illnesses that were of non-pathogenic origin. The rest of the 39(39%) presented with illnesses that were of pathogenic origin</w:t>
      </w:r>
      <w:r w:rsidR="00DD5937">
        <w:t xml:space="preserve"> (figure V)</w:t>
      </w:r>
      <w:r w:rsidR="00B5756A">
        <w:t>.</w:t>
      </w:r>
    </w:p>
    <w:p w14:paraId="4B4EC263" w14:textId="4673E125" w:rsidR="00B34EEC" w:rsidRDefault="00532228" w:rsidP="00892C30">
      <w:r>
        <w:rPr>
          <w:noProof/>
        </w:rPr>
        <w:drawing>
          <wp:inline distT="0" distB="0" distL="0" distR="0" wp14:anchorId="66911CF5" wp14:editId="1E339CBE">
            <wp:extent cx="4606290" cy="2809875"/>
            <wp:effectExtent l="0" t="0" r="3810" b="9525"/>
            <wp:docPr id="645040269" name="Chart 1">
              <a:extLst xmlns:a="http://schemas.openxmlformats.org/drawingml/2006/main">
                <a:ext uri="{FF2B5EF4-FFF2-40B4-BE49-F238E27FC236}">
                  <a16:creationId xmlns:a16="http://schemas.microsoft.com/office/drawing/2014/main" id="{3FEE3D73-4CB7-F718-9EE0-7D2CDD7AD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7C8597" w14:textId="7D49D630" w:rsidR="00231409" w:rsidRDefault="00231409" w:rsidP="00231409">
      <w:pPr>
        <w:pStyle w:val="Caption"/>
        <w:rPr>
          <w:b/>
          <w:bCs/>
          <w:i w:val="0"/>
          <w:iCs w:val="0"/>
        </w:rPr>
      </w:pPr>
      <w:r w:rsidRPr="00231409">
        <w:rPr>
          <w:b/>
          <w:bCs/>
          <w:i w:val="0"/>
          <w:iCs w:val="0"/>
        </w:rPr>
        <w:t xml:space="preserve">Figure </w:t>
      </w:r>
      <w:r w:rsidR="00F67A96">
        <w:rPr>
          <w:b/>
          <w:bCs/>
          <w:i w:val="0"/>
          <w:iCs w:val="0"/>
        </w:rPr>
        <w:t>V</w:t>
      </w:r>
      <w:r w:rsidRPr="00231409">
        <w:rPr>
          <w:b/>
          <w:bCs/>
          <w:i w:val="0"/>
          <w:iCs w:val="0"/>
        </w:rPr>
        <w:t>: Diseases of Non-pathogenic origin were the leading causes of hospital visit</w:t>
      </w:r>
    </w:p>
    <w:p w14:paraId="7E5C5823" w14:textId="67AF182D" w:rsidR="00233A24" w:rsidRPr="00233A24" w:rsidRDefault="00233A24" w:rsidP="00233A24">
      <w:pPr>
        <w:pStyle w:val="Caption"/>
        <w:rPr>
          <w:b/>
          <w:bCs/>
          <w:i w:val="0"/>
          <w:iCs w:val="0"/>
        </w:rPr>
      </w:pPr>
      <w:r w:rsidRPr="00233A24">
        <w:rPr>
          <w:b/>
          <w:bCs/>
          <w:i w:val="0"/>
          <w:iCs w:val="0"/>
        </w:rPr>
        <w:lastRenderedPageBreak/>
        <w:t xml:space="preserve">Figure </w:t>
      </w:r>
      <w:r w:rsidR="00E35F06">
        <w:rPr>
          <w:b/>
          <w:bCs/>
          <w:i w:val="0"/>
          <w:iCs w:val="0"/>
        </w:rPr>
        <w:t>VI</w:t>
      </w:r>
      <w:r w:rsidRPr="00233A24">
        <w:rPr>
          <w:b/>
          <w:bCs/>
          <w:i w:val="0"/>
          <w:iCs w:val="0"/>
          <w:noProof/>
        </w:rPr>
        <w:drawing>
          <wp:anchor distT="0" distB="0" distL="114300" distR="114300" simplePos="0" relativeHeight="251659264" behindDoc="1" locked="0" layoutInCell="1" allowOverlap="1" wp14:anchorId="33357342" wp14:editId="654CA899">
            <wp:simplePos x="0" y="0"/>
            <wp:positionH relativeFrom="margin">
              <wp:align>left</wp:align>
            </wp:positionH>
            <wp:positionV relativeFrom="paragraph">
              <wp:posOffset>431</wp:posOffset>
            </wp:positionV>
            <wp:extent cx="6002020" cy="7561580"/>
            <wp:effectExtent l="0" t="0" r="0" b="1270"/>
            <wp:wrapTight wrapText="bothSides">
              <wp:wrapPolygon edited="0">
                <wp:start x="0" y="0"/>
                <wp:lineTo x="0" y="21549"/>
                <wp:lineTo x="21527" y="21549"/>
                <wp:lineTo x="21527" y="0"/>
                <wp:lineTo x="0" y="0"/>
              </wp:wrapPolygon>
            </wp:wrapTight>
            <wp:docPr id="44154557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45576" name="Picture 1" descr="A screenshot of a computer screen&#10;&#10;Description automatically generated"/>
                    <pic:cNvPicPr/>
                  </pic:nvPicPr>
                  <pic:blipFill rotWithShape="1">
                    <a:blip r:embed="rId18" cstate="print">
                      <a:extLst>
                        <a:ext uri="{28A0092B-C50C-407E-A947-70E740481C1C}">
                          <a14:useLocalDpi xmlns:a14="http://schemas.microsoft.com/office/drawing/2010/main" val="0"/>
                        </a:ext>
                      </a:extLst>
                    </a:blip>
                    <a:srcRect l="15101" t="4072" r="9402" b="7040"/>
                    <a:stretch/>
                  </pic:blipFill>
                  <pic:spPr bwMode="auto">
                    <a:xfrm>
                      <a:off x="0" y="0"/>
                      <a:ext cx="6002020" cy="7561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3A24">
        <w:rPr>
          <w:b/>
          <w:bCs/>
          <w:i w:val="0"/>
          <w:iCs w:val="0"/>
        </w:rPr>
        <w:t xml:space="preserve">: </w:t>
      </w:r>
      <w:r>
        <w:rPr>
          <w:b/>
          <w:bCs/>
          <w:i w:val="0"/>
          <w:iCs w:val="0"/>
        </w:rPr>
        <w:t>M</w:t>
      </w:r>
      <w:r w:rsidRPr="00233A24">
        <w:rPr>
          <w:b/>
          <w:bCs/>
          <w:i w:val="0"/>
          <w:iCs w:val="0"/>
        </w:rPr>
        <w:t xml:space="preserve">ind map </w:t>
      </w:r>
      <w:r>
        <w:rPr>
          <w:b/>
          <w:bCs/>
          <w:i w:val="0"/>
          <w:iCs w:val="0"/>
        </w:rPr>
        <w:t>Showing Disease Category and the associated disease types</w:t>
      </w:r>
      <w:r w:rsidRPr="00233A24">
        <w:rPr>
          <w:b/>
          <w:bCs/>
          <w:i w:val="0"/>
          <w:iCs w:val="0"/>
        </w:rPr>
        <w:t xml:space="preserve"> among the pediatric population</w:t>
      </w:r>
    </w:p>
    <w:p w14:paraId="7355FEFD" w14:textId="77777777" w:rsidR="00233A24" w:rsidRDefault="00233A24" w:rsidP="00233A24"/>
    <w:p w14:paraId="6EA11E6E" w14:textId="4EFDA2A9" w:rsidR="00233A24" w:rsidRPr="00233A24" w:rsidRDefault="00233A24" w:rsidP="00233A24">
      <w:pPr>
        <w:rPr>
          <w:b/>
          <w:bCs/>
        </w:rPr>
      </w:pPr>
      <w:r w:rsidRPr="00233A24">
        <w:rPr>
          <w:b/>
          <w:bCs/>
        </w:rPr>
        <w:lastRenderedPageBreak/>
        <w:t>Associations between Disease Category and Demographic Factors of the Children</w:t>
      </w:r>
    </w:p>
    <w:p w14:paraId="35DA83D2" w14:textId="638CD5ED" w:rsidR="00743C3C" w:rsidRDefault="00BE76E2" w:rsidP="000817B1">
      <w:r>
        <w:t>There is a</w:t>
      </w:r>
      <w:r w:rsidR="00EF3987">
        <w:t xml:space="preserve"> statistically significant </w:t>
      </w:r>
      <w:r>
        <w:t>association</w:t>
      </w:r>
      <w:r w:rsidR="00EF3987">
        <w:t xml:space="preserve"> (p&lt;.001)</w:t>
      </w:r>
      <w:r>
        <w:t xml:space="preserve"> between </w:t>
      </w:r>
      <w:r w:rsidR="00EF3987">
        <w:t xml:space="preserve">diseases category and disease type. This association is strongest between neurological diseases and </w:t>
      </w:r>
      <w:r>
        <w:t>non-pathogenic diseases</w:t>
      </w:r>
      <w:r w:rsidR="00EF3987">
        <w:t xml:space="preserve">. This is because most of the children presented with a </w:t>
      </w:r>
      <w:proofErr w:type="gramStart"/>
      <w:r w:rsidR="00EF3987">
        <w:t>neurological diseases</w:t>
      </w:r>
      <w:proofErr w:type="gramEnd"/>
      <w:r w:rsidR="00EF3987">
        <w:t xml:space="preserve"> </w:t>
      </w:r>
      <w:r w:rsidR="00994363">
        <w:t xml:space="preserve">283, and 239 were of non-pathogenic origin. </w:t>
      </w:r>
      <w:r w:rsidR="00EB47F2">
        <w:t>Overall, the significant association between disease category and disease type leans towards non-pathogenic diseases. This confirms the findings above, majority of the children presented with non-pathogenic diseases, and most of these diseases were neurological</w:t>
      </w:r>
      <w:r w:rsidR="00661B93">
        <w:t xml:space="preserve"> (</w:t>
      </w:r>
      <w:r w:rsidR="007B0827">
        <w:t>table I</w:t>
      </w:r>
      <w:r w:rsidR="00661B93">
        <w:t>)</w:t>
      </w:r>
      <w:r w:rsidR="00EB47F2">
        <w:t>.</w:t>
      </w:r>
    </w:p>
    <w:p w14:paraId="2D65F4A5" w14:textId="0B4BE864" w:rsidR="000817B1" w:rsidRPr="0006323A" w:rsidRDefault="0006323A" w:rsidP="0006323A">
      <w:pPr>
        <w:pStyle w:val="Caption"/>
        <w:rPr>
          <w:b/>
          <w:bCs/>
          <w:i w:val="0"/>
          <w:iCs w:val="0"/>
          <w:szCs w:val="22"/>
        </w:rPr>
      </w:pPr>
      <w:r w:rsidRPr="0006323A">
        <w:rPr>
          <w:b/>
          <w:bCs/>
          <w:i w:val="0"/>
          <w:iCs w:val="0"/>
        </w:rPr>
        <w:t>Table</w:t>
      </w:r>
      <w:r w:rsidR="007B0827">
        <w:rPr>
          <w:b/>
          <w:bCs/>
          <w:i w:val="0"/>
          <w:iCs w:val="0"/>
        </w:rPr>
        <w:t xml:space="preserve"> I</w:t>
      </w:r>
      <w:r w:rsidRPr="0006323A">
        <w:rPr>
          <w:b/>
          <w:bCs/>
          <w:i w:val="0"/>
          <w:iCs w:val="0"/>
        </w:rPr>
        <w:t xml:space="preserve">: </w:t>
      </w:r>
      <w:r w:rsidR="000817B1" w:rsidRPr="0006323A">
        <w:rPr>
          <w:b/>
          <w:bCs/>
          <w:i w:val="0"/>
          <w:iCs w:val="0"/>
        </w:rPr>
        <w:t>There is a statistically significant relationship between non-pathogenic disease type and all disease categories.</w:t>
      </w:r>
    </w:p>
    <w:tbl>
      <w:tblPr>
        <w:tblStyle w:val="TableGrid"/>
        <w:tblW w:w="8849" w:type="dxa"/>
        <w:tblLayout w:type="fixed"/>
        <w:tblLook w:val="0000" w:firstRow="0" w:lastRow="0" w:firstColumn="0" w:lastColumn="0" w:noHBand="0" w:noVBand="0"/>
      </w:tblPr>
      <w:tblGrid>
        <w:gridCol w:w="2259"/>
        <w:gridCol w:w="11"/>
        <w:gridCol w:w="1432"/>
        <w:gridCol w:w="1918"/>
        <w:gridCol w:w="1674"/>
        <w:gridCol w:w="1555"/>
      </w:tblGrid>
      <w:tr w:rsidR="00FE7A7C" w:rsidRPr="00FE7A7C" w14:paraId="4727CC51" w14:textId="77777777" w:rsidTr="0006323A">
        <w:trPr>
          <w:trHeight w:val="553"/>
        </w:trPr>
        <w:tc>
          <w:tcPr>
            <w:tcW w:w="2270" w:type="dxa"/>
            <w:gridSpan w:val="2"/>
          </w:tcPr>
          <w:p w14:paraId="31B80D5A" w14:textId="119B3D6F" w:rsidR="002828D1" w:rsidRPr="00FE7A7C" w:rsidRDefault="002828D1" w:rsidP="00743C3C">
            <w:pPr>
              <w:autoSpaceDE w:val="0"/>
              <w:autoSpaceDN w:val="0"/>
              <w:adjustRightInd w:val="0"/>
              <w:jc w:val="left"/>
              <w:rPr>
                <w:rFonts w:ascii="Arial" w:hAnsi="Arial" w:cs="Arial"/>
                <w:b/>
                <w:bCs/>
                <w:kern w:val="0"/>
                <w:szCs w:val="24"/>
              </w:rPr>
            </w:pPr>
            <w:r w:rsidRPr="00FE7A7C">
              <w:rPr>
                <w:rFonts w:ascii="Arial" w:hAnsi="Arial" w:cs="Arial"/>
                <w:b/>
                <w:bCs/>
                <w:kern w:val="0"/>
                <w:szCs w:val="24"/>
              </w:rPr>
              <w:t>Disease Category</w:t>
            </w:r>
          </w:p>
        </w:tc>
        <w:tc>
          <w:tcPr>
            <w:tcW w:w="6579" w:type="dxa"/>
            <w:gridSpan w:val="4"/>
          </w:tcPr>
          <w:p w14:paraId="00FEB9BA" w14:textId="5719E1F8" w:rsidR="002828D1" w:rsidRPr="00FE7A7C" w:rsidRDefault="002828D1" w:rsidP="007B0827">
            <w:pPr>
              <w:autoSpaceDE w:val="0"/>
              <w:autoSpaceDN w:val="0"/>
              <w:adjustRightInd w:val="0"/>
              <w:jc w:val="center"/>
              <w:rPr>
                <w:rFonts w:ascii="Arial" w:hAnsi="Arial" w:cs="Arial"/>
                <w:b/>
                <w:bCs/>
                <w:kern w:val="0"/>
                <w:szCs w:val="24"/>
              </w:rPr>
            </w:pPr>
            <w:r w:rsidRPr="00FE7A7C">
              <w:rPr>
                <w:rFonts w:ascii="Arial" w:hAnsi="Arial" w:cs="Arial"/>
                <w:b/>
                <w:bCs/>
                <w:kern w:val="0"/>
                <w:szCs w:val="24"/>
              </w:rPr>
              <w:t>Disease Type</w:t>
            </w:r>
          </w:p>
        </w:tc>
      </w:tr>
      <w:tr w:rsidR="00FE7A7C" w:rsidRPr="00FE7A7C" w14:paraId="3C49A679" w14:textId="77777777" w:rsidTr="0006323A">
        <w:trPr>
          <w:trHeight w:val="641"/>
        </w:trPr>
        <w:tc>
          <w:tcPr>
            <w:tcW w:w="2270" w:type="dxa"/>
            <w:gridSpan w:val="2"/>
          </w:tcPr>
          <w:p w14:paraId="5D57DCFD" w14:textId="77777777" w:rsidR="002828D1" w:rsidRPr="00FE7A7C" w:rsidRDefault="002828D1" w:rsidP="002828D1">
            <w:pPr>
              <w:autoSpaceDE w:val="0"/>
              <w:autoSpaceDN w:val="0"/>
              <w:adjustRightInd w:val="0"/>
              <w:jc w:val="left"/>
              <w:rPr>
                <w:rFonts w:ascii="Arial" w:hAnsi="Arial" w:cs="Arial"/>
                <w:b/>
                <w:bCs/>
                <w:kern w:val="0"/>
                <w:szCs w:val="24"/>
              </w:rPr>
            </w:pPr>
          </w:p>
        </w:tc>
        <w:tc>
          <w:tcPr>
            <w:tcW w:w="1432" w:type="dxa"/>
          </w:tcPr>
          <w:p w14:paraId="0EC5CE9F" w14:textId="0EC8178E" w:rsidR="002828D1" w:rsidRPr="00FE7A7C" w:rsidRDefault="007B0827" w:rsidP="007B0827">
            <w:pPr>
              <w:autoSpaceDE w:val="0"/>
              <w:autoSpaceDN w:val="0"/>
              <w:adjustRightInd w:val="0"/>
              <w:rPr>
                <w:rFonts w:ascii="Times New Roman" w:hAnsi="Times New Roman" w:cs="Times New Roman"/>
                <w:b/>
                <w:bCs/>
                <w:kern w:val="0"/>
                <w:szCs w:val="24"/>
              </w:rPr>
            </w:pPr>
            <w:r w:rsidRPr="00FE7A7C">
              <w:rPr>
                <w:rFonts w:ascii="Times New Roman" w:hAnsi="Times New Roman" w:cs="Times New Roman"/>
                <w:b/>
                <w:bCs/>
                <w:kern w:val="0"/>
                <w:szCs w:val="24"/>
              </w:rPr>
              <w:t>Undefined</w:t>
            </w:r>
          </w:p>
        </w:tc>
        <w:tc>
          <w:tcPr>
            <w:tcW w:w="1918" w:type="dxa"/>
          </w:tcPr>
          <w:p w14:paraId="55947523" w14:textId="1EF6C410" w:rsidR="002828D1" w:rsidRPr="00FE7A7C" w:rsidRDefault="002828D1" w:rsidP="002828D1">
            <w:pPr>
              <w:autoSpaceDE w:val="0"/>
              <w:autoSpaceDN w:val="0"/>
              <w:adjustRightInd w:val="0"/>
              <w:spacing w:line="320" w:lineRule="atLeast"/>
              <w:ind w:left="60" w:right="60"/>
              <w:jc w:val="center"/>
              <w:rPr>
                <w:rFonts w:ascii="Arial" w:hAnsi="Arial" w:cs="Arial"/>
                <w:b/>
                <w:bCs/>
                <w:kern w:val="0"/>
                <w:szCs w:val="24"/>
              </w:rPr>
            </w:pPr>
            <w:r w:rsidRPr="00FE7A7C">
              <w:rPr>
                <w:rFonts w:ascii="Arial" w:hAnsi="Arial" w:cs="Arial"/>
                <w:b/>
                <w:bCs/>
                <w:kern w:val="0"/>
                <w:szCs w:val="24"/>
              </w:rPr>
              <w:t>Non-pathogenic</w:t>
            </w:r>
          </w:p>
        </w:tc>
        <w:tc>
          <w:tcPr>
            <w:tcW w:w="1674" w:type="dxa"/>
          </w:tcPr>
          <w:p w14:paraId="3B5EB594" w14:textId="7BCC6DCE" w:rsidR="002828D1" w:rsidRPr="00FE7A7C" w:rsidRDefault="002828D1" w:rsidP="002828D1">
            <w:pPr>
              <w:autoSpaceDE w:val="0"/>
              <w:autoSpaceDN w:val="0"/>
              <w:adjustRightInd w:val="0"/>
              <w:spacing w:line="320" w:lineRule="atLeast"/>
              <w:ind w:left="60" w:right="60"/>
              <w:jc w:val="center"/>
              <w:rPr>
                <w:rFonts w:ascii="Arial" w:hAnsi="Arial" w:cs="Arial"/>
                <w:b/>
                <w:bCs/>
                <w:kern w:val="0"/>
                <w:szCs w:val="24"/>
              </w:rPr>
            </w:pPr>
            <w:r w:rsidRPr="00FE7A7C">
              <w:rPr>
                <w:rFonts w:ascii="Arial" w:hAnsi="Arial" w:cs="Arial"/>
                <w:b/>
                <w:bCs/>
                <w:kern w:val="0"/>
                <w:szCs w:val="24"/>
              </w:rPr>
              <w:t>Pathogenic</w:t>
            </w:r>
          </w:p>
        </w:tc>
        <w:tc>
          <w:tcPr>
            <w:tcW w:w="1554" w:type="dxa"/>
          </w:tcPr>
          <w:p w14:paraId="3B68BDE4" w14:textId="77A860AC" w:rsidR="002828D1" w:rsidRPr="00FE7A7C" w:rsidRDefault="002828D1" w:rsidP="002828D1">
            <w:pPr>
              <w:autoSpaceDE w:val="0"/>
              <w:autoSpaceDN w:val="0"/>
              <w:adjustRightInd w:val="0"/>
              <w:jc w:val="left"/>
              <w:rPr>
                <w:rFonts w:ascii="Arial" w:hAnsi="Arial" w:cs="Arial"/>
                <w:b/>
                <w:bCs/>
                <w:kern w:val="0"/>
                <w:szCs w:val="24"/>
              </w:rPr>
            </w:pPr>
            <w:r w:rsidRPr="00FE7A7C">
              <w:rPr>
                <w:rFonts w:ascii="Arial" w:hAnsi="Arial" w:cs="Arial"/>
                <w:b/>
                <w:bCs/>
                <w:kern w:val="0"/>
                <w:szCs w:val="24"/>
              </w:rPr>
              <w:t>Total</w:t>
            </w:r>
          </w:p>
        </w:tc>
      </w:tr>
      <w:tr w:rsidR="00FE7A7C" w:rsidRPr="00FE7A7C" w14:paraId="3E680648" w14:textId="77777777" w:rsidTr="0006323A">
        <w:trPr>
          <w:trHeight w:val="320"/>
        </w:trPr>
        <w:tc>
          <w:tcPr>
            <w:tcW w:w="2270" w:type="dxa"/>
            <w:gridSpan w:val="2"/>
          </w:tcPr>
          <w:p w14:paraId="1D631988" w14:textId="425B6003" w:rsidR="002828D1" w:rsidRPr="00FE7A7C" w:rsidRDefault="0093001A"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Neurology</w:t>
            </w:r>
          </w:p>
        </w:tc>
        <w:tc>
          <w:tcPr>
            <w:tcW w:w="1432" w:type="dxa"/>
          </w:tcPr>
          <w:p w14:paraId="42B0B1CD" w14:textId="5CEDEBE4"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w:t>
            </w:r>
          </w:p>
        </w:tc>
        <w:tc>
          <w:tcPr>
            <w:tcW w:w="1918" w:type="dxa"/>
          </w:tcPr>
          <w:p w14:paraId="0FA1CCE2"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239</w:t>
            </w:r>
          </w:p>
        </w:tc>
        <w:tc>
          <w:tcPr>
            <w:tcW w:w="1674" w:type="dxa"/>
          </w:tcPr>
          <w:p w14:paraId="4D3DB18C"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42</w:t>
            </w:r>
          </w:p>
        </w:tc>
        <w:tc>
          <w:tcPr>
            <w:tcW w:w="1554" w:type="dxa"/>
          </w:tcPr>
          <w:p w14:paraId="52D13195"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283</w:t>
            </w:r>
          </w:p>
        </w:tc>
      </w:tr>
      <w:tr w:rsidR="00FE7A7C" w:rsidRPr="00FE7A7C" w14:paraId="35DFF16E" w14:textId="77777777" w:rsidTr="0006323A">
        <w:trPr>
          <w:trHeight w:val="315"/>
        </w:trPr>
        <w:tc>
          <w:tcPr>
            <w:tcW w:w="2270" w:type="dxa"/>
            <w:gridSpan w:val="2"/>
          </w:tcPr>
          <w:p w14:paraId="19ACFA01"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Cardiology</w:t>
            </w:r>
          </w:p>
        </w:tc>
        <w:tc>
          <w:tcPr>
            <w:tcW w:w="1432" w:type="dxa"/>
          </w:tcPr>
          <w:p w14:paraId="3CAC2F0B"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349583ED"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38</w:t>
            </w:r>
          </w:p>
        </w:tc>
        <w:tc>
          <w:tcPr>
            <w:tcW w:w="1674" w:type="dxa"/>
          </w:tcPr>
          <w:p w14:paraId="66F2E726"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w:t>
            </w:r>
          </w:p>
        </w:tc>
        <w:tc>
          <w:tcPr>
            <w:tcW w:w="1554" w:type="dxa"/>
          </w:tcPr>
          <w:p w14:paraId="0F9A84A9"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40</w:t>
            </w:r>
          </w:p>
        </w:tc>
      </w:tr>
      <w:tr w:rsidR="00FE7A7C" w:rsidRPr="00FE7A7C" w14:paraId="72D8D9E0" w14:textId="77777777" w:rsidTr="0006323A">
        <w:trPr>
          <w:trHeight w:val="320"/>
        </w:trPr>
        <w:tc>
          <w:tcPr>
            <w:tcW w:w="2270" w:type="dxa"/>
            <w:gridSpan w:val="2"/>
          </w:tcPr>
          <w:p w14:paraId="7EA14143"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Dermatology</w:t>
            </w:r>
          </w:p>
        </w:tc>
        <w:tc>
          <w:tcPr>
            <w:tcW w:w="1432" w:type="dxa"/>
          </w:tcPr>
          <w:p w14:paraId="537BF4F0"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55706E0F"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4</w:t>
            </w:r>
          </w:p>
        </w:tc>
        <w:tc>
          <w:tcPr>
            <w:tcW w:w="1674" w:type="dxa"/>
          </w:tcPr>
          <w:p w14:paraId="553B0B3E"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15</w:t>
            </w:r>
          </w:p>
        </w:tc>
        <w:tc>
          <w:tcPr>
            <w:tcW w:w="1554" w:type="dxa"/>
          </w:tcPr>
          <w:p w14:paraId="552B228A"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19</w:t>
            </w:r>
          </w:p>
        </w:tc>
      </w:tr>
      <w:tr w:rsidR="00FE7A7C" w:rsidRPr="00FE7A7C" w14:paraId="572C95A8" w14:textId="77777777" w:rsidTr="0006323A">
        <w:trPr>
          <w:trHeight w:val="320"/>
        </w:trPr>
        <w:tc>
          <w:tcPr>
            <w:tcW w:w="2270" w:type="dxa"/>
            <w:gridSpan w:val="2"/>
          </w:tcPr>
          <w:p w14:paraId="280273C5"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Endocrinology</w:t>
            </w:r>
          </w:p>
        </w:tc>
        <w:tc>
          <w:tcPr>
            <w:tcW w:w="1432" w:type="dxa"/>
          </w:tcPr>
          <w:p w14:paraId="47DBC78F"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558393D6"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5</w:t>
            </w:r>
          </w:p>
        </w:tc>
        <w:tc>
          <w:tcPr>
            <w:tcW w:w="1674" w:type="dxa"/>
          </w:tcPr>
          <w:p w14:paraId="33CB6AB6"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554" w:type="dxa"/>
          </w:tcPr>
          <w:p w14:paraId="1DC98629"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5</w:t>
            </w:r>
          </w:p>
        </w:tc>
      </w:tr>
      <w:tr w:rsidR="00FE7A7C" w:rsidRPr="00FE7A7C" w14:paraId="7D2AE88B" w14:textId="77777777" w:rsidTr="0006323A">
        <w:trPr>
          <w:trHeight w:val="359"/>
        </w:trPr>
        <w:tc>
          <w:tcPr>
            <w:tcW w:w="2270" w:type="dxa"/>
            <w:gridSpan w:val="2"/>
          </w:tcPr>
          <w:p w14:paraId="4FC86200"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Gastroenterology</w:t>
            </w:r>
          </w:p>
        </w:tc>
        <w:tc>
          <w:tcPr>
            <w:tcW w:w="1432" w:type="dxa"/>
          </w:tcPr>
          <w:p w14:paraId="098ED2DA"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w:t>
            </w:r>
          </w:p>
        </w:tc>
        <w:tc>
          <w:tcPr>
            <w:tcW w:w="1918" w:type="dxa"/>
          </w:tcPr>
          <w:p w14:paraId="473B9D6F"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67</w:t>
            </w:r>
          </w:p>
        </w:tc>
        <w:tc>
          <w:tcPr>
            <w:tcW w:w="1674" w:type="dxa"/>
          </w:tcPr>
          <w:p w14:paraId="5513738E"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36</w:t>
            </w:r>
          </w:p>
        </w:tc>
        <w:tc>
          <w:tcPr>
            <w:tcW w:w="1554" w:type="dxa"/>
          </w:tcPr>
          <w:p w14:paraId="6644EC52"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104</w:t>
            </w:r>
          </w:p>
        </w:tc>
      </w:tr>
      <w:tr w:rsidR="00FE7A7C" w:rsidRPr="00FE7A7C" w14:paraId="3CB07634" w14:textId="77777777" w:rsidTr="0006323A">
        <w:trPr>
          <w:trHeight w:val="320"/>
        </w:trPr>
        <w:tc>
          <w:tcPr>
            <w:tcW w:w="2270" w:type="dxa"/>
            <w:gridSpan w:val="2"/>
          </w:tcPr>
          <w:p w14:paraId="438F7479"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Gynaecology</w:t>
            </w:r>
          </w:p>
        </w:tc>
        <w:tc>
          <w:tcPr>
            <w:tcW w:w="1432" w:type="dxa"/>
          </w:tcPr>
          <w:p w14:paraId="10A0F384"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09AAC1D5"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4</w:t>
            </w:r>
          </w:p>
        </w:tc>
        <w:tc>
          <w:tcPr>
            <w:tcW w:w="1674" w:type="dxa"/>
          </w:tcPr>
          <w:p w14:paraId="76DAC8AA"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554" w:type="dxa"/>
          </w:tcPr>
          <w:p w14:paraId="42511C1E"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4</w:t>
            </w:r>
          </w:p>
        </w:tc>
      </w:tr>
      <w:tr w:rsidR="00FE7A7C" w:rsidRPr="00FE7A7C" w14:paraId="74C50DAA" w14:textId="77777777" w:rsidTr="0006323A">
        <w:trPr>
          <w:trHeight w:val="320"/>
        </w:trPr>
        <w:tc>
          <w:tcPr>
            <w:tcW w:w="2270" w:type="dxa"/>
            <w:gridSpan w:val="2"/>
          </w:tcPr>
          <w:p w14:paraId="7B813078"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Haematology</w:t>
            </w:r>
          </w:p>
        </w:tc>
        <w:tc>
          <w:tcPr>
            <w:tcW w:w="1432" w:type="dxa"/>
          </w:tcPr>
          <w:p w14:paraId="38C694AF"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3542E221" w14:textId="7D4FC09B" w:rsidR="002828D1" w:rsidRPr="00FE7A7C" w:rsidRDefault="00327AB6"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60</w:t>
            </w:r>
          </w:p>
        </w:tc>
        <w:tc>
          <w:tcPr>
            <w:tcW w:w="1674" w:type="dxa"/>
          </w:tcPr>
          <w:p w14:paraId="61E9DCAF"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143</w:t>
            </w:r>
          </w:p>
        </w:tc>
        <w:tc>
          <w:tcPr>
            <w:tcW w:w="1554" w:type="dxa"/>
          </w:tcPr>
          <w:p w14:paraId="63C41777" w14:textId="0B0D2846"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20</w:t>
            </w:r>
            <w:r w:rsidR="00327AB6" w:rsidRPr="00FE7A7C">
              <w:rPr>
                <w:rFonts w:ascii="Arial" w:hAnsi="Arial" w:cs="Arial"/>
                <w:kern w:val="0"/>
                <w:szCs w:val="24"/>
              </w:rPr>
              <w:t>3</w:t>
            </w:r>
          </w:p>
        </w:tc>
      </w:tr>
      <w:tr w:rsidR="00FE7A7C" w:rsidRPr="00FE7A7C" w14:paraId="74025A20" w14:textId="77777777" w:rsidTr="0006323A">
        <w:trPr>
          <w:trHeight w:val="320"/>
        </w:trPr>
        <w:tc>
          <w:tcPr>
            <w:tcW w:w="2270" w:type="dxa"/>
            <w:gridSpan w:val="2"/>
          </w:tcPr>
          <w:p w14:paraId="64B9EF73"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Immunology</w:t>
            </w:r>
          </w:p>
        </w:tc>
        <w:tc>
          <w:tcPr>
            <w:tcW w:w="1432" w:type="dxa"/>
          </w:tcPr>
          <w:p w14:paraId="18E1E419"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2CF85A6A"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7</w:t>
            </w:r>
          </w:p>
        </w:tc>
        <w:tc>
          <w:tcPr>
            <w:tcW w:w="1674" w:type="dxa"/>
          </w:tcPr>
          <w:p w14:paraId="4EB16B59"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4</w:t>
            </w:r>
          </w:p>
        </w:tc>
        <w:tc>
          <w:tcPr>
            <w:tcW w:w="1554" w:type="dxa"/>
          </w:tcPr>
          <w:p w14:paraId="0770232E"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11</w:t>
            </w:r>
          </w:p>
        </w:tc>
      </w:tr>
      <w:tr w:rsidR="00FE7A7C" w:rsidRPr="00FE7A7C" w14:paraId="219CC6C9" w14:textId="77777777" w:rsidTr="0006323A">
        <w:trPr>
          <w:trHeight w:val="315"/>
        </w:trPr>
        <w:tc>
          <w:tcPr>
            <w:tcW w:w="2270" w:type="dxa"/>
            <w:gridSpan w:val="2"/>
          </w:tcPr>
          <w:p w14:paraId="2F15EC34"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Neonatal</w:t>
            </w:r>
          </w:p>
        </w:tc>
        <w:tc>
          <w:tcPr>
            <w:tcW w:w="1432" w:type="dxa"/>
          </w:tcPr>
          <w:p w14:paraId="3BD7AA1A"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5BA56868"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w:t>
            </w:r>
          </w:p>
        </w:tc>
        <w:tc>
          <w:tcPr>
            <w:tcW w:w="1674" w:type="dxa"/>
          </w:tcPr>
          <w:p w14:paraId="73A34A20"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554" w:type="dxa"/>
          </w:tcPr>
          <w:p w14:paraId="5A5FA07D"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w:t>
            </w:r>
          </w:p>
        </w:tc>
      </w:tr>
      <w:tr w:rsidR="00FE7A7C" w:rsidRPr="00FE7A7C" w14:paraId="4D1B5145" w14:textId="77777777" w:rsidTr="0006323A">
        <w:trPr>
          <w:trHeight w:val="320"/>
        </w:trPr>
        <w:tc>
          <w:tcPr>
            <w:tcW w:w="2270" w:type="dxa"/>
            <w:gridSpan w:val="2"/>
          </w:tcPr>
          <w:p w14:paraId="7574712C"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Nutrition</w:t>
            </w:r>
          </w:p>
        </w:tc>
        <w:tc>
          <w:tcPr>
            <w:tcW w:w="1432" w:type="dxa"/>
          </w:tcPr>
          <w:p w14:paraId="5873B5FE"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6A19C4F6"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w:t>
            </w:r>
          </w:p>
        </w:tc>
        <w:tc>
          <w:tcPr>
            <w:tcW w:w="1674" w:type="dxa"/>
          </w:tcPr>
          <w:p w14:paraId="79A5FC96"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554" w:type="dxa"/>
          </w:tcPr>
          <w:p w14:paraId="6FD803EB"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w:t>
            </w:r>
          </w:p>
        </w:tc>
      </w:tr>
      <w:tr w:rsidR="00FE7A7C" w:rsidRPr="00FE7A7C" w14:paraId="2B7EF27C" w14:textId="77777777" w:rsidTr="0006323A">
        <w:trPr>
          <w:trHeight w:val="320"/>
        </w:trPr>
        <w:tc>
          <w:tcPr>
            <w:tcW w:w="2270" w:type="dxa"/>
            <w:gridSpan w:val="2"/>
          </w:tcPr>
          <w:p w14:paraId="3A11A897"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Optics</w:t>
            </w:r>
          </w:p>
        </w:tc>
        <w:tc>
          <w:tcPr>
            <w:tcW w:w="1432" w:type="dxa"/>
          </w:tcPr>
          <w:p w14:paraId="305CE2C2"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7673E87E"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w:t>
            </w:r>
          </w:p>
        </w:tc>
        <w:tc>
          <w:tcPr>
            <w:tcW w:w="1674" w:type="dxa"/>
          </w:tcPr>
          <w:p w14:paraId="57AB1691"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w:t>
            </w:r>
          </w:p>
        </w:tc>
        <w:tc>
          <w:tcPr>
            <w:tcW w:w="1554" w:type="dxa"/>
          </w:tcPr>
          <w:p w14:paraId="598DAEFC"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12</w:t>
            </w:r>
          </w:p>
        </w:tc>
      </w:tr>
      <w:tr w:rsidR="00FE7A7C" w:rsidRPr="00FE7A7C" w14:paraId="6ED310E6" w14:textId="77777777" w:rsidTr="0006323A">
        <w:trPr>
          <w:trHeight w:val="320"/>
        </w:trPr>
        <w:tc>
          <w:tcPr>
            <w:tcW w:w="2270" w:type="dxa"/>
            <w:gridSpan w:val="2"/>
          </w:tcPr>
          <w:p w14:paraId="01B96737"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Osteo</w:t>
            </w:r>
          </w:p>
        </w:tc>
        <w:tc>
          <w:tcPr>
            <w:tcW w:w="1432" w:type="dxa"/>
          </w:tcPr>
          <w:p w14:paraId="1F8D63AB"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0E354DAC"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22</w:t>
            </w:r>
          </w:p>
        </w:tc>
        <w:tc>
          <w:tcPr>
            <w:tcW w:w="1674" w:type="dxa"/>
          </w:tcPr>
          <w:p w14:paraId="2DF17BF4"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w:t>
            </w:r>
          </w:p>
        </w:tc>
        <w:tc>
          <w:tcPr>
            <w:tcW w:w="1554" w:type="dxa"/>
          </w:tcPr>
          <w:p w14:paraId="242D0986"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25</w:t>
            </w:r>
          </w:p>
        </w:tc>
      </w:tr>
      <w:tr w:rsidR="00FE7A7C" w:rsidRPr="00FE7A7C" w14:paraId="18B16F1F" w14:textId="77777777" w:rsidTr="0006323A">
        <w:trPr>
          <w:trHeight w:val="320"/>
        </w:trPr>
        <w:tc>
          <w:tcPr>
            <w:tcW w:w="2270" w:type="dxa"/>
            <w:gridSpan w:val="2"/>
          </w:tcPr>
          <w:p w14:paraId="6B7FE73D"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Other</w:t>
            </w:r>
          </w:p>
        </w:tc>
        <w:tc>
          <w:tcPr>
            <w:tcW w:w="1432" w:type="dxa"/>
          </w:tcPr>
          <w:p w14:paraId="67198FB0"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w:t>
            </w:r>
          </w:p>
        </w:tc>
        <w:tc>
          <w:tcPr>
            <w:tcW w:w="1918" w:type="dxa"/>
          </w:tcPr>
          <w:p w14:paraId="5AAA48B9" w14:textId="5D6F83BC"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w:t>
            </w:r>
            <w:r w:rsidR="00327AB6" w:rsidRPr="00FE7A7C">
              <w:rPr>
                <w:rFonts w:ascii="Arial" w:hAnsi="Arial" w:cs="Arial"/>
                <w:kern w:val="0"/>
                <w:szCs w:val="24"/>
              </w:rPr>
              <w:t>6</w:t>
            </w:r>
          </w:p>
        </w:tc>
        <w:tc>
          <w:tcPr>
            <w:tcW w:w="1674" w:type="dxa"/>
          </w:tcPr>
          <w:p w14:paraId="51B4CFBA"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w:t>
            </w:r>
          </w:p>
        </w:tc>
        <w:tc>
          <w:tcPr>
            <w:tcW w:w="1554" w:type="dxa"/>
          </w:tcPr>
          <w:p w14:paraId="2091E957" w14:textId="67A291F1"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w:t>
            </w:r>
            <w:r w:rsidR="002F44E1" w:rsidRPr="00FE7A7C">
              <w:rPr>
                <w:rFonts w:ascii="Arial" w:hAnsi="Arial" w:cs="Arial"/>
                <w:kern w:val="0"/>
                <w:szCs w:val="24"/>
              </w:rPr>
              <w:t>8</w:t>
            </w:r>
          </w:p>
        </w:tc>
      </w:tr>
      <w:tr w:rsidR="00FE7A7C" w:rsidRPr="00FE7A7C" w14:paraId="7380A049" w14:textId="77777777" w:rsidTr="0006323A">
        <w:trPr>
          <w:trHeight w:val="320"/>
        </w:trPr>
        <w:tc>
          <w:tcPr>
            <w:tcW w:w="2270" w:type="dxa"/>
            <w:gridSpan w:val="2"/>
          </w:tcPr>
          <w:p w14:paraId="10E6EDAB"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Respiratory</w:t>
            </w:r>
          </w:p>
        </w:tc>
        <w:tc>
          <w:tcPr>
            <w:tcW w:w="1432" w:type="dxa"/>
          </w:tcPr>
          <w:p w14:paraId="3E6E7276"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2E29E692"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79</w:t>
            </w:r>
          </w:p>
        </w:tc>
        <w:tc>
          <w:tcPr>
            <w:tcW w:w="1674" w:type="dxa"/>
          </w:tcPr>
          <w:p w14:paraId="187F3061"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124</w:t>
            </w:r>
          </w:p>
        </w:tc>
        <w:tc>
          <w:tcPr>
            <w:tcW w:w="1554" w:type="dxa"/>
          </w:tcPr>
          <w:p w14:paraId="626FBBB3"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203</w:t>
            </w:r>
          </w:p>
        </w:tc>
      </w:tr>
      <w:tr w:rsidR="00FE7A7C" w:rsidRPr="00FE7A7C" w14:paraId="2D8B11AC" w14:textId="77777777" w:rsidTr="0006323A">
        <w:trPr>
          <w:trHeight w:val="315"/>
        </w:trPr>
        <w:tc>
          <w:tcPr>
            <w:tcW w:w="2270" w:type="dxa"/>
            <w:gridSpan w:val="2"/>
          </w:tcPr>
          <w:p w14:paraId="2F595C0E" w14:textId="77777777" w:rsidR="002828D1" w:rsidRPr="00FE7A7C" w:rsidRDefault="002828D1" w:rsidP="00743C3C">
            <w:pPr>
              <w:autoSpaceDE w:val="0"/>
              <w:autoSpaceDN w:val="0"/>
              <w:adjustRightInd w:val="0"/>
              <w:spacing w:line="320" w:lineRule="atLeast"/>
              <w:ind w:left="60" w:right="60"/>
              <w:jc w:val="left"/>
              <w:rPr>
                <w:rFonts w:ascii="Arial" w:hAnsi="Arial" w:cs="Arial"/>
                <w:kern w:val="0"/>
                <w:szCs w:val="24"/>
              </w:rPr>
            </w:pPr>
            <w:r w:rsidRPr="00FE7A7C">
              <w:rPr>
                <w:rFonts w:ascii="Arial" w:hAnsi="Arial" w:cs="Arial"/>
                <w:kern w:val="0"/>
                <w:szCs w:val="24"/>
              </w:rPr>
              <w:t>Urology</w:t>
            </w:r>
          </w:p>
        </w:tc>
        <w:tc>
          <w:tcPr>
            <w:tcW w:w="1432" w:type="dxa"/>
          </w:tcPr>
          <w:p w14:paraId="6CC89382"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0</w:t>
            </w:r>
          </w:p>
        </w:tc>
        <w:tc>
          <w:tcPr>
            <w:tcW w:w="1918" w:type="dxa"/>
          </w:tcPr>
          <w:p w14:paraId="65CFC714"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4</w:t>
            </w:r>
          </w:p>
        </w:tc>
        <w:tc>
          <w:tcPr>
            <w:tcW w:w="1674" w:type="dxa"/>
          </w:tcPr>
          <w:p w14:paraId="6F1536FC"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13</w:t>
            </w:r>
          </w:p>
        </w:tc>
        <w:tc>
          <w:tcPr>
            <w:tcW w:w="1554" w:type="dxa"/>
          </w:tcPr>
          <w:p w14:paraId="1BEB50E5" w14:textId="77777777" w:rsidR="002828D1" w:rsidRPr="00FE7A7C" w:rsidRDefault="002828D1"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17</w:t>
            </w:r>
          </w:p>
        </w:tc>
      </w:tr>
      <w:tr w:rsidR="00FE7A7C" w:rsidRPr="00FE7A7C" w14:paraId="1968D281" w14:textId="77777777" w:rsidTr="0006323A">
        <w:trPr>
          <w:trHeight w:val="320"/>
        </w:trPr>
        <w:tc>
          <w:tcPr>
            <w:tcW w:w="2259" w:type="dxa"/>
          </w:tcPr>
          <w:p w14:paraId="2F2EDC88" w14:textId="37E90C95" w:rsidR="00240BAF" w:rsidRPr="00FE7A7C" w:rsidRDefault="00240BAF" w:rsidP="00FE7A7C">
            <w:pPr>
              <w:autoSpaceDE w:val="0"/>
              <w:autoSpaceDN w:val="0"/>
              <w:adjustRightInd w:val="0"/>
              <w:spacing w:line="320" w:lineRule="atLeast"/>
              <w:ind w:right="60"/>
              <w:jc w:val="center"/>
              <w:rPr>
                <w:rFonts w:ascii="Arial" w:hAnsi="Arial" w:cs="Arial"/>
                <w:kern w:val="0"/>
                <w:szCs w:val="24"/>
              </w:rPr>
            </w:pPr>
            <w:r w:rsidRPr="00FE7A7C">
              <w:rPr>
                <w:rFonts w:ascii="Arial" w:hAnsi="Arial" w:cs="Arial"/>
                <w:kern w:val="0"/>
                <w:szCs w:val="24"/>
              </w:rPr>
              <w:t>Total</w:t>
            </w:r>
          </w:p>
        </w:tc>
        <w:tc>
          <w:tcPr>
            <w:tcW w:w="1442" w:type="dxa"/>
            <w:gridSpan w:val="2"/>
          </w:tcPr>
          <w:p w14:paraId="24C2149C" w14:textId="77777777" w:rsidR="00240BAF" w:rsidRPr="00FE7A7C" w:rsidRDefault="00240BAF" w:rsidP="00240BAF">
            <w:pPr>
              <w:autoSpaceDE w:val="0"/>
              <w:autoSpaceDN w:val="0"/>
              <w:adjustRightInd w:val="0"/>
              <w:spacing w:line="320" w:lineRule="atLeast"/>
              <w:ind w:right="60"/>
              <w:jc w:val="right"/>
              <w:rPr>
                <w:rFonts w:ascii="Arial" w:hAnsi="Arial" w:cs="Arial"/>
                <w:kern w:val="0"/>
                <w:szCs w:val="24"/>
              </w:rPr>
            </w:pPr>
            <w:r w:rsidRPr="00FE7A7C">
              <w:rPr>
                <w:rFonts w:ascii="Arial" w:hAnsi="Arial" w:cs="Arial"/>
                <w:kern w:val="0"/>
                <w:szCs w:val="24"/>
              </w:rPr>
              <w:t>4</w:t>
            </w:r>
          </w:p>
        </w:tc>
        <w:tc>
          <w:tcPr>
            <w:tcW w:w="1918" w:type="dxa"/>
          </w:tcPr>
          <w:p w14:paraId="33CF138A" w14:textId="105840FE" w:rsidR="00240BAF" w:rsidRPr="00FE7A7C" w:rsidRDefault="00240BAF"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607</w:t>
            </w:r>
          </w:p>
        </w:tc>
        <w:tc>
          <w:tcPr>
            <w:tcW w:w="1674" w:type="dxa"/>
          </w:tcPr>
          <w:p w14:paraId="2A2D6F93" w14:textId="77777777" w:rsidR="00240BAF" w:rsidRPr="00FE7A7C" w:rsidRDefault="00240BAF"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389</w:t>
            </w:r>
          </w:p>
        </w:tc>
        <w:tc>
          <w:tcPr>
            <w:tcW w:w="1554" w:type="dxa"/>
          </w:tcPr>
          <w:p w14:paraId="2C1E1719" w14:textId="77777777" w:rsidR="00240BAF" w:rsidRPr="00FE7A7C" w:rsidRDefault="00240BAF"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1000</w:t>
            </w:r>
          </w:p>
        </w:tc>
      </w:tr>
      <w:tr w:rsidR="00FE7A7C" w:rsidRPr="00FE7A7C" w14:paraId="4F82C00F" w14:textId="77777777" w:rsidTr="0006323A">
        <w:trPr>
          <w:trHeight w:val="320"/>
        </w:trPr>
        <w:tc>
          <w:tcPr>
            <w:tcW w:w="2259" w:type="dxa"/>
          </w:tcPr>
          <w:p w14:paraId="305AA4C7" w14:textId="5995B592" w:rsidR="00240BAF" w:rsidRPr="00FE7A7C" w:rsidRDefault="00240BAF" w:rsidP="00240BAF">
            <w:pPr>
              <w:autoSpaceDE w:val="0"/>
              <w:autoSpaceDN w:val="0"/>
              <w:adjustRightInd w:val="0"/>
              <w:spacing w:line="320" w:lineRule="atLeast"/>
              <w:ind w:right="60"/>
              <w:jc w:val="right"/>
              <w:rPr>
                <w:rFonts w:ascii="Arial" w:hAnsi="Arial" w:cs="Arial"/>
                <w:kern w:val="0"/>
                <w:szCs w:val="24"/>
              </w:rPr>
            </w:pPr>
            <w:r w:rsidRPr="00FE7A7C">
              <w:rPr>
                <w:rFonts w:ascii="Arial" w:hAnsi="Arial" w:cs="Arial"/>
                <w:kern w:val="0"/>
                <w:szCs w:val="24"/>
              </w:rPr>
              <w:t xml:space="preserve"> </w:t>
            </w:r>
          </w:p>
        </w:tc>
        <w:tc>
          <w:tcPr>
            <w:tcW w:w="1442" w:type="dxa"/>
            <w:gridSpan w:val="2"/>
          </w:tcPr>
          <w:p w14:paraId="4FCD567C" w14:textId="77777777" w:rsidR="00240BAF" w:rsidRPr="00FE7A7C" w:rsidRDefault="00240BAF" w:rsidP="00240BAF">
            <w:pPr>
              <w:autoSpaceDE w:val="0"/>
              <w:autoSpaceDN w:val="0"/>
              <w:adjustRightInd w:val="0"/>
              <w:spacing w:line="320" w:lineRule="atLeast"/>
              <w:ind w:right="60"/>
              <w:jc w:val="right"/>
              <w:rPr>
                <w:rFonts w:ascii="Arial" w:hAnsi="Arial" w:cs="Arial"/>
                <w:kern w:val="0"/>
                <w:szCs w:val="24"/>
              </w:rPr>
            </w:pPr>
            <w:r w:rsidRPr="00FE7A7C">
              <w:rPr>
                <w:rFonts w:ascii="Arial" w:hAnsi="Arial" w:cs="Arial"/>
                <w:kern w:val="0"/>
                <w:szCs w:val="24"/>
              </w:rPr>
              <w:t>0.4%</w:t>
            </w:r>
          </w:p>
        </w:tc>
        <w:tc>
          <w:tcPr>
            <w:tcW w:w="1918" w:type="dxa"/>
          </w:tcPr>
          <w:p w14:paraId="20702FCD" w14:textId="07E74EF9" w:rsidR="00240BAF" w:rsidRPr="00FE7A7C" w:rsidRDefault="00240BAF"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60.7%</w:t>
            </w:r>
          </w:p>
        </w:tc>
        <w:tc>
          <w:tcPr>
            <w:tcW w:w="1674" w:type="dxa"/>
          </w:tcPr>
          <w:p w14:paraId="0AE68638" w14:textId="77777777" w:rsidR="00240BAF" w:rsidRPr="00FE7A7C" w:rsidRDefault="00240BAF"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38.9%</w:t>
            </w:r>
          </w:p>
        </w:tc>
        <w:tc>
          <w:tcPr>
            <w:tcW w:w="1554" w:type="dxa"/>
          </w:tcPr>
          <w:p w14:paraId="48B7D568" w14:textId="77777777" w:rsidR="00240BAF" w:rsidRPr="00FE7A7C" w:rsidRDefault="00240BAF" w:rsidP="00743C3C">
            <w:pPr>
              <w:autoSpaceDE w:val="0"/>
              <w:autoSpaceDN w:val="0"/>
              <w:adjustRightInd w:val="0"/>
              <w:spacing w:line="320" w:lineRule="atLeast"/>
              <w:ind w:left="60" w:right="60"/>
              <w:jc w:val="right"/>
              <w:rPr>
                <w:rFonts w:ascii="Arial" w:hAnsi="Arial" w:cs="Arial"/>
                <w:kern w:val="0"/>
                <w:szCs w:val="24"/>
              </w:rPr>
            </w:pPr>
            <w:r w:rsidRPr="00FE7A7C">
              <w:rPr>
                <w:rFonts w:ascii="Arial" w:hAnsi="Arial" w:cs="Arial"/>
                <w:kern w:val="0"/>
                <w:szCs w:val="24"/>
              </w:rPr>
              <w:t>100.0%</w:t>
            </w:r>
          </w:p>
        </w:tc>
      </w:tr>
    </w:tbl>
    <w:p w14:paraId="2B4C2F17" w14:textId="759D79C6" w:rsidR="00743C3C" w:rsidRDefault="00240BAF" w:rsidP="005C20F4">
      <w:r>
        <w:t>Chi Square</w:t>
      </w:r>
      <w:r w:rsidR="000817B1">
        <w:t xml:space="preserve"> Significance</w:t>
      </w:r>
      <w:r w:rsidR="0036563F">
        <w:t>;</w:t>
      </w:r>
      <w:r>
        <w:t xml:space="preserve"> p</w:t>
      </w:r>
      <w:r w:rsidR="00C46318">
        <w:t>&lt;0.001</w:t>
      </w:r>
    </w:p>
    <w:p w14:paraId="6012D536" w14:textId="7C9835AF" w:rsidR="005214A1" w:rsidRPr="0006323A" w:rsidRDefault="00C46318" w:rsidP="005C20F4">
      <w:pPr>
        <w:rPr>
          <w:b/>
          <w:bCs/>
        </w:rPr>
      </w:pPr>
      <w:r w:rsidRPr="0006323A">
        <w:rPr>
          <w:b/>
          <w:bCs/>
        </w:rPr>
        <w:t>Disease Category and Sex</w:t>
      </w:r>
    </w:p>
    <w:p w14:paraId="14420644" w14:textId="474B3169" w:rsidR="005214A1" w:rsidRDefault="0036563F" w:rsidP="0006323A">
      <w:r>
        <w:t xml:space="preserve">Sex was not associated significantly with disease category (p=0.645). What this implies is that </w:t>
      </w:r>
      <w:r w:rsidR="0006323A">
        <w:t>both male and female children have a somewhat equal distribution within various disease categories</w:t>
      </w:r>
      <w:r w:rsidR="005E1F7A">
        <w:t xml:space="preserve"> (table II)</w:t>
      </w:r>
      <w:r w:rsidR="0006323A">
        <w:t>.</w:t>
      </w:r>
      <w:r>
        <w:t xml:space="preserve"> </w:t>
      </w:r>
    </w:p>
    <w:p w14:paraId="3E1D1867" w14:textId="77777777" w:rsidR="005E1F7A" w:rsidRDefault="005E1F7A" w:rsidP="0006323A"/>
    <w:p w14:paraId="4C8CCC20" w14:textId="77777777" w:rsidR="005E1F7A" w:rsidRDefault="005E1F7A" w:rsidP="0006323A"/>
    <w:p w14:paraId="3367BFBA" w14:textId="767C9335" w:rsidR="0006323A" w:rsidRPr="0006323A" w:rsidRDefault="0006323A" w:rsidP="0006323A">
      <w:pPr>
        <w:pStyle w:val="Caption"/>
        <w:rPr>
          <w:b/>
          <w:bCs/>
          <w:i w:val="0"/>
          <w:iCs w:val="0"/>
          <w:szCs w:val="22"/>
        </w:rPr>
      </w:pPr>
      <w:r w:rsidRPr="0006323A">
        <w:rPr>
          <w:b/>
          <w:bCs/>
          <w:i w:val="0"/>
          <w:iCs w:val="0"/>
        </w:rPr>
        <w:lastRenderedPageBreak/>
        <w:t xml:space="preserve">Table </w:t>
      </w:r>
      <w:r w:rsidR="00C42CBA">
        <w:rPr>
          <w:b/>
          <w:bCs/>
          <w:i w:val="0"/>
          <w:iCs w:val="0"/>
        </w:rPr>
        <w:t>II</w:t>
      </w:r>
      <w:r w:rsidRPr="0006323A">
        <w:rPr>
          <w:b/>
          <w:bCs/>
          <w:i w:val="0"/>
          <w:iCs w:val="0"/>
        </w:rPr>
        <w:t>: Sex is not a determinant of disease category</w:t>
      </w:r>
    </w:p>
    <w:tbl>
      <w:tblPr>
        <w:tblStyle w:val="TableGrid"/>
        <w:tblW w:w="7994" w:type="dxa"/>
        <w:tblLayout w:type="fixed"/>
        <w:tblLook w:val="0000" w:firstRow="0" w:lastRow="0" w:firstColumn="0" w:lastColumn="0" w:noHBand="0" w:noVBand="0"/>
      </w:tblPr>
      <w:tblGrid>
        <w:gridCol w:w="2272"/>
        <w:gridCol w:w="1430"/>
        <w:gridCol w:w="1430"/>
        <w:gridCol w:w="1432"/>
        <w:gridCol w:w="1430"/>
      </w:tblGrid>
      <w:tr w:rsidR="00DE72BD" w:rsidRPr="00DE72BD" w14:paraId="2A369C92" w14:textId="77777777" w:rsidTr="0006323A">
        <w:trPr>
          <w:trHeight w:val="315"/>
        </w:trPr>
        <w:tc>
          <w:tcPr>
            <w:tcW w:w="2272" w:type="dxa"/>
            <w:vMerge w:val="restart"/>
          </w:tcPr>
          <w:p w14:paraId="6048984C" w14:textId="09B492B1" w:rsidR="00DE72BD" w:rsidRPr="00DE72BD" w:rsidRDefault="00DE72BD" w:rsidP="005214A1">
            <w:pPr>
              <w:autoSpaceDE w:val="0"/>
              <w:autoSpaceDN w:val="0"/>
              <w:adjustRightInd w:val="0"/>
              <w:jc w:val="left"/>
              <w:rPr>
                <w:rFonts w:asciiTheme="minorBidi" w:hAnsiTheme="minorBidi"/>
                <w:b/>
                <w:bCs/>
                <w:kern w:val="0"/>
                <w:szCs w:val="24"/>
              </w:rPr>
            </w:pPr>
            <w:r w:rsidRPr="00DE72BD">
              <w:rPr>
                <w:rFonts w:asciiTheme="minorBidi" w:hAnsiTheme="minorBidi"/>
                <w:b/>
                <w:bCs/>
                <w:kern w:val="0"/>
                <w:szCs w:val="24"/>
              </w:rPr>
              <w:t>Disease Category</w:t>
            </w:r>
          </w:p>
        </w:tc>
        <w:tc>
          <w:tcPr>
            <w:tcW w:w="4292" w:type="dxa"/>
            <w:gridSpan w:val="3"/>
          </w:tcPr>
          <w:p w14:paraId="6C7527E2" w14:textId="3A994382" w:rsidR="00DE72BD" w:rsidRPr="00DE72BD" w:rsidRDefault="00DE72BD" w:rsidP="005214A1">
            <w:pPr>
              <w:autoSpaceDE w:val="0"/>
              <w:autoSpaceDN w:val="0"/>
              <w:adjustRightInd w:val="0"/>
              <w:spacing w:line="320" w:lineRule="atLeast"/>
              <w:ind w:left="60" w:right="60"/>
              <w:jc w:val="center"/>
              <w:rPr>
                <w:rFonts w:asciiTheme="minorBidi" w:hAnsiTheme="minorBidi"/>
                <w:b/>
                <w:bCs/>
                <w:kern w:val="0"/>
                <w:szCs w:val="24"/>
              </w:rPr>
            </w:pPr>
            <w:r w:rsidRPr="00DE72BD">
              <w:rPr>
                <w:rFonts w:asciiTheme="minorBidi" w:hAnsiTheme="minorBidi"/>
                <w:b/>
                <w:bCs/>
                <w:kern w:val="0"/>
                <w:szCs w:val="24"/>
              </w:rPr>
              <w:t>Sex of the child</w:t>
            </w:r>
          </w:p>
        </w:tc>
        <w:tc>
          <w:tcPr>
            <w:tcW w:w="1430" w:type="dxa"/>
          </w:tcPr>
          <w:p w14:paraId="6587EA5B" w14:textId="77777777" w:rsidR="00DE72BD" w:rsidRPr="00DE72BD" w:rsidRDefault="00DE72BD" w:rsidP="005214A1">
            <w:pPr>
              <w:autoSpaceDE w:val="0"/>
              <w:autoSpaceDN w:val="0"/>
              <w:adjustRightInd w:val="0"/>
              <w:spacing w:line="320" w:lineRule="atLeast"/>
              <w:ind w:left="60" w:right="60"/>
              <w:jc w:val="center"/>
              <w:rPr>
                <w:rFonts w:asciiTheme="minorBidi" w:hAnsiTheme="minorBidi"/>
                <w:b/>
                <w:bCs/>
                <w:kern w:val="0"/>
                <w:szCs w:val="24"/>
              </w:rPr>
            </w:pPr>
            <w:r w:rsidRPr="00DE72BD">
              <w:rPr>
                <w:rFonts w:asciiTheme="minorBidi" w:hAnsiTheme="minorBidi"/>
                <w:b/>
                <w:bCs/>
                <w:kern w:val="0"/>
                <w:szCs w:val="24"/>
              </w:rPr>
              <w:t>Total</w:t>
            </w:r>
          </w:p>
        </w:tc>
      </w:tr>
      <w:tr w:rsidR="00DE72BD" w:rsidRPr="00DE72BD" w14:paraId="2BD789E0" w14:textId="77777777" w:rsidTr="00DE72BD">
        <w:trPr>
          <w:trHeight w:val="310"/>
        </w:trPr>
        <w:tc>
          <w:tcPr>
            <w:tcW w:w="2272" w:type="dxa"/>
            <w:vMerge/>
          </w:tcPr>
          <w:p w14:paraId="01D4393F" w14:textId="77777777" w:rsidR="00DE72BD" w:rsidRPr="00DE72BD" w:rsidRDefault="00DE72BD" w:rsidP="005214A1">
            <w:pPr>
              <w:autoSpaceDE w:val="0"/>
              <w:autoSpaceDN w:val="0"/>
              <w:adjustRightInd w:val="0"/>
              <w:jc w:val="left"/>
              <w:rPr>
                <w:rFonts w:asciiTheme="minorBidi" w:hAnsiTheme="minorBidi"/>
                <w:b/>
                <w:bCs/>
                <w:kern w:val="0"/>
                <w:szCs w:val="24"/>
              </w:rPr>
            </w:pPr>
          </w:p>
        </w:tc>
        <w:tc>
          <w:tcPr>
            <w:tcW w:w="1430" w:type="dxa"/>
          </w:tcPr>
          <w:p w14:paraId="76D3CA29" w14:textId="52B365A0" w:rsidR="00DE72BD" w:rsidRPr="00DE72BD" w:rsidRDefault="00DE72BD" w:rsidP="005214A1">
            <w:pPr>
              <w:autoSpaceDE w:val="0"/>
              <w:autoSpaceDN w:val="0"/>
              <w:adjustRightInd w:val="0"/>
              <w:jc w:val="center"/>
              <w:rPr>
                <w:rFonts w:asciiTheme="minorBidi" w:hAnsiTheme="minorBidi"/>
                <w:b/>
                <w:bCs/>
                <w:kern w:val="0"/>
                <w:szCs w:val="24"/>
              </w:rPr>
            </w:pPr>
            <w:r w:rsidRPr="00DE72BD">
              <w:rPr>
                <w:rFonts w:asciiTheme="minorBidi" w:hAnsiTheme="minorBidi"/>
                <w:b/>
                <w:bCs/>
                <w:kern w:val="0"/>
                <w:szCs w:val="24"/>
              </w:rPr>
              <w:t>Undefined</w:t>
            </w:r>
          </w:p>
        </w:tc>
        <w:tc>
          <w:tcPr>
            <w:tcW w:w="1430" w:type="dxa"/>
          </w:tcPr>
          <w:p w14:paraId="35FF7664" w14:textId="77777777" w:rsidR="00DE72BD" w:rsidRPr="00DE72BD" w:rsidRDefault="00DE72BD" w:rsidP="005214A1">
            <w:pPr>
              <w:autoSpaceDE w:val="0"/>
              <w:autoSpaceDN w:val="0"/>
              <w:adjustRightInd w:val="0"/>
              <w:spacing w:line="320" w:lineRule="atLeast"/>
              <w:ind w:left="60" w:right="60"/>
              <w:jc w:val="center"/>
              <w:rPr>
                <w:rFonts w:asciiTheme="minorBidi" w:hAnsiTheme="minorBidi"/>
                <w:b/>
                <w:bCs/>
                <w:kern w:val="0"/>
                <w:szCs w:val="24"/>
              </w:rPr>
            </w:pPr>
            <w:r w:rsidRPr="00DE72BD">
              <w:rPr>
                <w:rFonts w:asciiTheme="minorBidi" w:hAnsiTheme="minorBidi"/>
                <w:b/>
                <w:bCs/>
                <w:kern w:val="0"/>
                <w:szCs w:val="24"/>
              </w:rPr>
              <w:t>Female</w:t>
            </w:r>
          </w:p>
        </w:tc>
        <w:tc>
          <w:tcPr>
            <w:tcW w:w="1432" w:type="dxa"/>
          </w:tcPr>
          <w:p w14:paraId="246D9898" w14:textId="77777777" w:rsidR="00DE72BD" w:rsidRPr="00DE72BD" w:rsidRDefault="00DE72BD" w:rsidP="005214A1">
            <w:pPr>
              <w:autoSpaceDE w:val="0"/>
              <w:autoSpaceDN w:val="0"/>
              <w:adjustRightInd w:val="0"/>
              <w:spacing w:line="320" w:lineRule="atLeast"/>
              <w:ind w:left="60" w:right="60"/>
              <w:jc w:val="center"/>
              <w:rPr>
                <w:rFonts w:asciiTheme="minorBidi" w:hAnsiTheme="minorBidi"/>
                <w:b/>
                <w:bCs/>
                <w:kern w:val="0"/>
                <w:szCs w:val="24"/>
              </w:rPr>
            </w:pPr>
            <w:r w:rsidRPr="00DE72BD">
              <w:rPr>
                <w:rFonts w:asciiTheme="minorBidi" w:hAnsiTheme="minorBidi"/>
                <w:b/>
                <w:bCs/>
                <w:kern w:val="0"/>
                <w:szCs w:val="24"/>
              </w:rPr>
              <w:t>Male</w:t>
            </w:r>
          </w:p>
        </w:tc>
        <w:tc>
          <w:tcPr>
            <w:tcW w:w="1430" w:type="dxa"/>
          </w:tcPr>
          <w:p w14:paraId="1B83D6E3" w14:textId="77777777" w:rsidR="00DE72BD" w:rsidRPr="00DE72BD" w:rsidRDefault="00DE72BD" w:rsidP="005214A1">
            <w:pPr>
              <w:autoSpaceDE w:val="0"/>
              <w:autoSpaceDN w:val="0"/>
              <w:adjustRightInd w:val="0"/>
              <w:spacing w:line="320" w:lineRule="atLeast"/>
              <w:ind w:left="60" w:right="60"/>
              <w:jc w:val="center"/>
              <w:rPr>
                <w:rFonts w:asciiTheme="minorBidi" w:hAnsiTheme="minorBidi"/>
                <w:b/>
                <w:bCs/>
                <w:kern w:val="0"/>
                <w:szCs w:val="24"/>
              </w:rPr>
            </w:pPr>
          </w:p>
        </w:tc>
      </w:tr>
      <w:tr w:rsidR="00DE72BD" w:rsidRPr="00DE72BD" w14:paraId="4FAB5F6A" w14:textId="77777777" w:rsidTr="00DE72BD">
        <w:trPr>
          <w:trHeight w:val="315"/>
        </w:trPr>
        <w:tc>
          <w:tcPr>
            <w:tcW w:w="2272" w:type="dxa"/>
          </w:tcPr>
          <w:p w14:paraId="1D0C1B04" w14:textId="20C23850" w:rsidR="00D427FC" w:rsidRPr="00DE72BD" w:rsidRDefault="0036563F"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Neurology</w:t>
            </w:r>
          </w:p>
        </w:tc>
        <w:tc>
          <w:tcPr>
            <w:tcW w:w="1430" w:type="dxa"/>
          </w:tcPr>
          <w:p w14:paraId="4D6F579B"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w:t>
            </w:r>
          </w:p>
        </w:tc>
        <w:tc>
          <w:tcPr>
            <w:tcW w:w="1430" w:type="dxa"/>
          </w:tcPr>
          <w:p w14:paraId="4380A64E"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108</w:t>
            </w:r>
          </w:p>
        </w:tc>
        <w:tc>
          <w:tcPr>
            <w:tcW w:w="1432" w:type="dxa"/>
          </w:tcPr>
          <w:p w14:paraId="3978E5BD"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174</w:t>
            </w:r>
          </w:p>
        </w:tc>
        <w:tc>
          <w:tcPr>
            <w:tcW w:w="1430" w:type="dxa"/>
          </w:tcPr>
          <w:p w14:paraId="6E12509C"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283</w:t>
            </w:r>
          </w:p>
        </w:tc>
      </w:tr>
      <w:tr w:rsidR="00DE72BD" w:rsidRPr="00DE72BD" w14:paraId="5E9A9EE8" w14:textId="77777777" w:rsidTr="00DE72BD">
        <w:trPr>
          <w:trHeight w:val="315"/>
        </w:trPr>
        <w:tc>
          <w:tcPr>
            <w:tcW w:w="2272" w:type="dxa"/>
          </w:tcPr>
          <w:p w14:paraId="097A90F9"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Cardiology</w:t>
            </w:r>
          </w:p>
        </w:tc>
        <w:tc>
          <w:tcPr>
            <w:tcW w:w="1430" w:type="dxa"/>
          </w:tcPr>
          <w:p w14:paraId="458CB2AE"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41AF884A"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18</w:t>
            </w:r>
          </w:p>
        </w:tc>
        <w:tc>
          <w:tcPr>
            <w:tcW w:w="1432" w:type="dxa"/>
          </w:tcPr>
          <w:p w14:paraId="060C58E0"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22</w:t>
            </w:r>
          </w:p>
        </w:tc>
        <w:tc>
          <w:tcPr>
            <w:tcW w:w="1430" w:type="dxa"/>
          </w:tcPr>
          <w:p w14:paraId="22BA429F"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40</w:t>
            </w:r>
          </w:p>
        </w:tc>
      </w:tr>
      <w:tr w:rsidR="00DE72BD" w:rsidRPr="00DE72BD" w14:paraId="65661B22" w14:textId="77777777" w:rsidTr="00DE72BD">
        <w:trPr>
          <w:trHeight w:val="315"/>
        </w:trPr>
        <w:tc>
          <w:tcPr>
            <w:tcW w:w="2272" w:type="dxa"/>
          </w:tcPr>
          <w:p w14:paraId="18648F37"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Dermatology</w:t>
            </w:r>
          </w:p>
        </w:tc>
        <w:tc>
          <w:tcPr>
            <w:tcW w:w="1430" w:type="dxa"/>
          </w:tcPr>
          <w:p w14:paraId="237FE8BF"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7D10AD24"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10</w:t>
            </w:r>
          </w:p>
        </w:tc>
        <w:tc>
          <w:tcPr>
            <w:tcW w:w="1432" w:type="dxa"/>
          </w:tcPr>
          <w:p w14:paraId="03CF4268"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9</w:t>
            </w:r>
          </w:p>
        </w:tc>
        <w:tc>
          <w:tcPr>
            <w:tcW w:w="1430" w:type="dxa"/>
          </w:tcPr>
          <w:p w14:paraId="41333ADE"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19</w:t>
            </w:r>
          </w:p>
        </w:tc>
      </w:tr>
      <w:tr w:rsidR="00DE72BD" w:rsidRPr="00DE72BD" w14:paraId="2C3684E3" w14:textId="77777777" w:rsidTr="00DE72BD">
        <w:trPr>
          <w:trHeight w:val="310"/>
        </w:trPr>
        <w:tc>
          <w:tcPr>
            <w:tcW w:w="2272" w:type="dxa"/>
          </w:tcPr>
          <w:p w14:paraId="74A1BE5A"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Endocrinology</w:t>
            </w:r>
          </w:p>
        </w:tc>
        <w:tc>
          <w:tcPr>
            <w:tcW w:w="1430" w:type="dxa"/>
          </w:tcPr>
          <w:p w14:paraId="20CAFFAF"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26BF9659"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w:t>
            </w:r>
          </w:p>
        </w:tc>
        <w:tc>
          <w:tcPr>
            <w:tcW w:w="1432" w:type="dxa"/>
          </w:tcPr>
          <w:p w14:paraId="1EF78989"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2</w:t>
            </w:r>
          </w:p>
        </w:tc>
        <w:tc>
          <w:tcPr>
            <w:tcW w:w="1430" w:type="dxa"/>
          </w:tcPr>
          <w:p w14:paraId="1963FEE6"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5</w:t>
            </w:r>
          </w:p>
        </w:tc>
      </w:tr>
      <w:tr w:rsidR="00DE72BD" w:rsidRPr="00DE72BD" w14:paraId="534F983E" w14:textId="77777777" w:rsidTr="00DE72BD">
        <w:trPr>
          <w:trHeight w:val="296"/>
        </w:trPr>
        <w:tc>
          <w:tcPr>
            <w:tcW w:w="2272" w:type="dxa"/>
          </w:tcPr>
          <w:p w14:paraId="152961C0"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Gastroenterology</w:t>
            </w:r>
          </w:p>
        </w:tc>
        <w:tc>
          <w:tcPr>
            <w:tcW w:w="1430" w:type="dxa"/>
          </w:tcPr>
          <w:p w14:paraId="29116DEF"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1CB34191"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55</w:t>
            </w:r>
          </w:p>
        </w:tc>
        <w:tc>
          <w:tcPr>
            <w:tcW w:w="1432" w:type="dxa"/>
          </w:tcPr>
          <w:p w14:paraId="23E7260E"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49</w:t>
            </w:r>
          </w:p>
        </w:tc>
        <w:tc>
          <w:tcPr>
            <w:tcW w:w="1430" w:type="dxa"/>
          </w:tcPr>
          <w:p w14:paraId="75AB9A69"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104</w:t>
            </w:r>
          </w:p>
        </w:tc>
      </w:tr>
      <w:tr w:rsidR="00DE72BD" w:rsidRPr="00DE72BD" w14:paraId="44811537" w14:textId="77777777" w:rsidTr="00DE72BD">
        <w:trPr>
          <w:trHeight w:val="315"/>
        </w:trPr>
        <w:tc>
          <w:tcPr>
            <w:tcW w:w="2272" w:type="dxa"/>
          </w:tcPr>
          <w:p w14:paraId="227CB788"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Gynaecology</w:t>
            </w:r>
          </w:p>
        </w:tc>
        <w:tc>
          <w:tcPr>
            <w:tcW w:w="1430" w:type="dxa"/>
          </w:tcPr>
          <w:p w14:paraId="11200C88"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158D8484"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2" w:type="dxa"/>
          </w:tcPr>
          <w:p w14:paraId="71217DE3"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4</w:t>
            </w:r>
          </w:p>
        </w:tc>
        <w:tc>
          <w:tcPr>
            <w:tcW w:w="1430" w:type="dxa"/>
          </w:tcPr>
          <w:p w14:paraId="2CE767AD"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4</w:t>
            </w:r>
          </w:p>
        </w:tc>
      </w:tr>
      <w:tr w:rsidR="00DE72BD" w:rsidRPr="00DE72BD" w14:paraId="60E49A49" w14:textId="77777777" w:rsidTr="00DE72BD">
        <w:trPr>
          <w:trHeight w:val="315"/>
        </w:trPr>
        <w:tc>
          <w:tcPr>
            <w:tcW w:w="2272" w:type="dxa"/>
          </w:tcPr>
          <w:p w14:paraId="38157DA3"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Haematology</w:t>
            </w:r>
          </w:p>
        </w:tc>
        <w:tc>
          <w:tcPr>
            <w:tcW w:w="1430" w:type="dxa"/>
          </w:tcPr>
          <w:p w14:paraId="27F00A68"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w:t>
            </w:r>
          </w:p>
        </w:tc>
        <w:tc>
          <w:tcPr>
            <w:tcW w:w="1430" w:type="dxa"/>
          </w:tcPr>
          <w:p w14:paraId="3ECC1119" w14:textId="334A87A2"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9</w:t>
            </w:r>
            <w:r w:rsidR="00ED4E85" w:rsidRPr="00DE72BD">
              <w:rPr>
                <w:rFonts w:asciiTheme="minorBidi" w:hAnsiTheme="minorBidi"/>
                <w:kern w:val="0"/>
                <w:szCs w:val="24"/>
              </w:rPr>
              <w:t>8</w:t>
            </w:r>
          </w:p>
        </w:tc>
        <w:tc>
          <w:tcPr>
            <w:tcW w:w="1432" w:type="dxa"/>
          </w:tcPr>
          <w:p w14:paraId="35B8B357"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104</w:t>
            </w:r>
          </w:p>
        </w:tc>
        <w:tc>
          <w:tcPr>
            <w:tcW w:w="1430" w:type="dxa"/>
          </w:tcPr>
          <w:p w14:paraId="09C4E07C" w14:textId="7D90429C"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20</w:t>
            </w:r>
            <w:r w:rsidR="00ED4E85" w:rsidRPr="00DE72BD">
              <w:rPr>
                <w:rFonts w:asciiTheme="minorBidi" w:hAnsiTheme="minorBidi"/>
                <w:kern w:val="0"/>
                <w:szCs w:val="24"/>
              </w:rPr>
              <w:t>3</w:t>
            </w:r>
          </w:p>
        </w:tc>
      </w:tr>
      <w:tr w:rsidR="00DE72BD" w:rsidRPr="00DE72BD" w14:paraId="5129E0D0" w14:textId="77777777" w:rsidTr="00DE72BD">
        <w:trPr>
          <w:trHeight w:val="315"/>
        </w:trPr>
        <w:tc>
          <w:tcPr>
            <w:tcW w:w="2272" w:type="dxa"/>
          </w:tcPr>
          <w:p w14:paraId="0CF10F62"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Immunology</w:t>
            </w:r>
          </w:p>
        </w:tc>
        <w:tc>
          <w:tcPr>
            <w:tcW w:w="1430" w:type="dxa"/>
          </w:tcPr>
          <w:p w14:paraId="57F56476"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7C1BE7B8"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6</w:t>
            </w:r>
          </w:p>
        </w:tc>
        <w:tc>
          <w:tcPr>
            <w:tcW w:w="1432" w:type="dxa"/>
          </w:tcPr>
          <w:p w14:paraId="55956A6A"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5</w:t>
            </w:r>
          </w:p>
        </w:tc>
        <w:tc>
          <w:tcPr>
            <w:tcW w:w="1430" w:type="dxa"/>
          </w:tcPr>
          <w:p w14:paraId="602045FD"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11</w:t>
            </w:r>
          </w:p>
        </w:tc>
      </w:tr>
      <w:tr w:rsidR="00DE72BD" w:rsidRPr="00DE72BD" w14:paraId="4D119ABE" w14:textId="77777777" w:rsidTr="00DE72BD">
        <w:trPr>
          <w:trHeight w:val="315"/>
        </w:trPr>
        <w:tc>
          <w:tcPr>
            <w:tcW w:w="2272" w:type="dxa"/>
          </w:tcPr>
          <w:p w14:paraId="1508C794"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Neonatal</w:t>
            </w:r>
          </w:p>
        </w:tc>
        <w:tc>
          <w:tcPr>
            <w:tcW w:w="1430" w:type="dxa"/>
          </w:tcPr>
          <w:p w14:paraId="1D9AC551"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55907397"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w:t>
            </w:r>
          </w:p>
        </w:tc>
        <w:tc>
          <w:tcPr>
            <w:tcW w:w="1432" w:type="dxa"/>
          </w:tcPr>
          <w:p w14:paraId="21AF466B"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5C2D3330"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w:t>
            </w:r>
          </w:p>
        </w:tc>
      </w:tr>
      <w:tr w:rsidR="00DE72BD" w:rsidRPr="00DE72BD" w14:paraId="65968C2D" w14:textId="77777777" w:rsidTr="00DE72BD">
        <w:trPr>
          <w:trHeight w:val="310"/>
        </w:trPr>
        <w:tc>
          <w:tcPr>
            <w:tcW w:w="2272" w:type="dxa"/>
          </w:tcPr>
          <w:p w14:paraId="0F83F8BB"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Nutrition</w:t>
            </w:r>
          </w:p>
        </w:tc>
        <w:tc>
          <w:tcPr>
            <w:tcW w:w="1430" w:type="dxa"/>
          </w:tcPr>
          <w:p w14:paraId="29109AF3"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7D15136C"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2" w:type="dxa"/>
          </w:tcPr>
          <w:p w14:paraId="2C970A73"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w:t>
            </w:r>
          </w:p>
        </w:tc>
        <w:tc>
          <w:tcPr>
            <w:tcW w:w="1430" w:type="dxa"/>
          </w:tcPr>
          <w:p w14:paraId="3978AD21"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w:t>
            </w:r>
          </w:p>
        </w:tc>
      </w:tr>
      <w:tr w:rsidR="00DE72BD" w:rsidRPr="00DE72BD" w14:paraId="4A5C7C46" w14:textId="77777777" w:rsidTr="00DE72BD">
        <w:trPr>
          <w:trHeight w:val="315"/>
        </w:trPr>
        <w:tc>
          <w:tcPr>
            <w:tcW w:w="2272" w:type="dxa"/>
          </w:tcPr>
          <w:p w14:paraId="0EC4BEC6"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Optics</w:t>
            </w:r>
          </w:p>
        </w:tc>
        <w:tc>
          <w:tcPr>
            <w:tcW w:w="1430" w:type="dxa"/>
          </w:tcPr>
          <w:p w14:paraId="5DA220BA"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2FCE7A87"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7</w:t>
            </w:r>
          </w:p>
        </w:tc>
        <w:tc>
          <w:tcPr>
            <w:tcW w:w="1432" w:type="dxa"/>
          </w:tcPr>
          <w:p w14:paraId="1F3F69A8"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5</w:t>
            </w:r>
          </w:p>
        </w:tc>
        <w:tc>
          <w:tcPr>
            <w:tcW w:w="1430" w:type="dxa"/>
          </w:tcPr>
          <w:p w14:paraId="5EC518FD"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12</w:t>
            </w:r>
          </w:p>
        </w:tc>
      </w:tr>
      <w:tr w:rsidR="00DE72BD" w:rsidRPr="00DE72BD" w14:paraId="320D67A8" w14:textId="77777777" w:rsidTr="00DE72BD">
        <w:trPr>
          <w:trHeight w:val="315"/>
        </w:trPr>
        <w:tc>
          <w:tcPr>
            <w:tcW w:w="2272" w:type="dxa"/>
          </w:tcPr>
          <w:p w14:paraId="7270BBA0"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Osteo</w:t>
            </w:r>
          </w:p>
        </w:tc>
        <w:tc>
          <w:tcPr>
            <w:tcW w:w="1430" w:type="dxa"/>
          </w:tcPr>
          <w:p w14:paraId="0F1C02EB"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40A8BAF3"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13</w:t>
            </w:r>
          </w:p>
        </w:tc>
        <w:tc>
          <w:tcPr>
            <w:tcW w:w="1432" w:type="dxa"/>
          </w:tcPr>
          <w:p w14:paraId="2418E45B"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12</w:t>
            </w:r>
          </w:p>
        </w:tc>
        <w:tc>
          <w:tcPr>
            <w:tcW w:w="1430" w:type="dxa"/>
          </w:tcPr>
          <w:p w14:paraId="69FD35FF"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25</w:t>
            </w:r>
          </w:p>
        </w:tc>
      </w:tr>
      <w:tr w:rsidR="00DE72BD" w:rsidRPr="00DE72BD" w14:paraId="0E85FEE7" w14:textId="77777777" w:rsidTr="00DE72BD">
        <w:trPr>
          <w:trHeight w:val="315"/>
        </w:trPr>
        <w:tc>
          <w:tcPr>
            <w:tcW w:w="2272" w:type="dxa"/>
          </w:tcPr>
          <w:p w14:paraId="561104B5"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Other</w:t>
            </w:r>
          </w:p>
        </w:tc>
        <w:tc>
          <w:tcPr>
            <w:tcW w:w="1430" w:type="dxa"/>
          </w:tcPr>
          <w:p w14:paraId="06A47542"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6E33100F" w14:textId="4325B7A4"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w:t>
            </w:r>
            <w:r w:rsidR="00ED4E85" w:rsidRPr="00DE72BD">
              <w:rPr>
                <w:rFonts w:asciiTheme="minorBidi" w:hAnsiTheme="minorBidi"/>
                <w:kern w:val="0"/>
                <w:szCs w:val="24"/>
              </w:rPr>
              <w:t>8</w:t>
            </w:r>
          </w:p>
        </w:tc>
        <w:tc>
          <w:tcPr>
            <w:tcW w:w="1432" w:type="dxa"/>
          </w:tcPr>
          <w:p w14:paraId="37FBFA4C"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30</w:t>
            </w:r>
          </w:p>
        </w:tc>
        <w:tc>
          <w:tcPr>
            <w:tcW w:w="1430" w:type="dxa"/>
          </w:tcPr>
          <w:p w14:paraId="58BE1059" w14:textId="1DE07676"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6</w:t>
            </w:r>
            <w:r w:rsidR="00ED4E85" w:rsidRPr="00DE72BD">
              <w:rPr>
                <w:rFonts w:asciiTheme="minorBidi" w:hAnsiTheme="minorBidi"/>
                <w:kern w:val="0"/>
                <w:szCs w:val="24"/>
              </w:rPr>
              <w:t>8</w:t>
            </w:r>
          </w:p>
        </w:tc>
      </w:tr>
      <w:tr w:rsidR="00DE72BD" w:rsidRPr="00DE72BD" w14:paraId="34A70112" w14:textId="77777777" w:rsidTr="00DE72BD">
        <w:trPr>
          <w:trHeight w:val="315"/>
        </w:trPr>
        <w:tc>
          <w:tcPr>
            <w:tcW w:w="2272" w:type="dxa"/>
          </w:tcPr>
          <w:p w14:paraId="65C0A1AB"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Respiratory</w:t>
            </w:r>
          </w:p>
        </w:tc>
        <w:tc>
          <w:tcPr>
            <w:tcW w:w="1430" w:type="dxa"/>
          </w:tcPr>
          <w:p w14:paraId="6AB85075"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w:t>
            </w:r>
          </w:p>
        </w:tc>
        <w:tc>
          <w:tcPr>
            <w:tcW w:w="1430" w:type="dxa"/>
          </w:tcPr>
          <w:p w14:paraId="3BF37BDC"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84</w:t>
            </w:r>
          </w:p>
        </w:tc>
        <w:tc>
          <w:tcPr>
            <w:tcW w:w="1432" w:type="dxa"/>
          </w:tcPr>
          <w:p w14:paraId="06E37B38"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118</w:t>
            </w:r>
          </w:p>
        </w:tc>
        <w:tc>
          <w:tcPr>
            <w:tcW w:w="1430" w:type="dxa"/>
          </w:tcPr>
          <w:p w14:paraId="5FFAD415"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203</w:t>
            </w:r>
          </w:p>
        </w:tc>
      </w:tr>
      <w:tr w:rsidR="00DE72BD" w:rsidRPr="00DE72BD" w14:paraId="5A2BF74C" w14:textId="77777777" w:rsidTr="00DE72BD">
        <w:trPr>
          <w:trHeight w:val="315"/>
        </w:trPr>
        <w:tc>
          <w:tcPr>
            <w:tcW w:w="2272" w:type="dxa"/>
          </w:tcPr>
          <w:p w14:paraId="6E437EDB" w14:textId="77777777" w:rsidR="00D427FC" w:rsidRPr="00DE72BD" w:rsidRDefault="00D427FC" w:rsidP="005214A1">
            <w:pPr>
              <w:autoSpaceDE w:val="0"/>
              <w:autoSpaceDN w:val="0"/>
              <w:adjustRightInd w:val="0"/>
              <w:spacing w:line="320" w:lineRule="atLeast"/>
              <w:ind w:left="60" w:right="60"/>
              <w:jc w:val="left"/>
              <w:rPr>
                <w:rFonts w:asciiTheme="minorBidi" w:hAnsiTheme="minorBidi"/>
                <w:kern w:val="0"/>
                <w:szCs w:val="24"/>
              </w:rPr>
            </w:pPr>
            <w:r w:rsidRPr="00DE72BD">
              <w:rPr>
                <w:rFonts w:asciiTheme="minorBidi" w:hAnsiTheme="minorBidi"/>
                <w:kern w:val="0"/>
                <w:szCs w:val="24"/>
              </w:rPr>
              <w:t>Urology</w:t>
            </w:r>
          </w:p>
        </w:tc>
        <w:tc>
          <w:tcPr>
            <w:tcW w:w="1430" w:type="dxa"/>
          </w:tcPr>
          <w:p w14:paraId="2FEA503F"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0</w:t>
            </w:r>
          </w:p>
        </w:tc>
        <w:tc>
          <w:tcPr>
            <w:tcW w:w="1430" w:type="dxa"/>
          </w:tcPr>
          <w:p w14:paraId="4B15570E"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7</w:t>
            </w:r>
          </w:p>
        </w:tc>
        <w:tc>
          <w:tcPr>
            <w:tcW w:w="1432" w:type="dxa"/>
          </w:tcPr>
          <w:p w14:paraId="0CB98995"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10</w:t>
            </w:r>
          </w:p>
        </w:tc>
        <w:tc>
          <w:tcPr>
            <w:tcW w:w="1430" w:type="dxa"/>
          </w:tcPr>
          <w:p w14:paraId="44DFD645" w14:textId="77777777" w:rsidR="00D427FC" w:rsidRPr="00DE72BD" w:rsidRDefault="00D427FC" w:rsidP="005214A1">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17</w:t>
            </w:r>
          </w:p>
        </w:tc>
      </w:tr>
      <w:tr w:rsidR="00DE72BD" w:rsidRPr="00DE72BD" w14:paraId="4292B45B" w14:textId="77777777" w:rsidTr="00DE72BD">
        <w:trPr>
          <w:trHeight w:val="310"/>
        </w:trPr>
        <w:tc>
          <w:tcPr>
            <w:tcW w:w="2272" w:type="dxa"/>
          </w:tcPr>
          <w:p w14:paraId="3C125386" w14:textId="71A8E271" w:rsidR="00ED4E85" w:rsidRPr="00DE72BD" w:rsidRDefault="00C457BB" w:rsidP="00ED4E85">
            <w:pPr>
              <w:autoSpaceDE w:val="0"/>
              <w:autoSpaceDN w:val="0"/>
              <w:adjustRightInd w:val="0"/>
              <w:jc w:val="left"/>
              <w:rPr>
                <w:rFonts w:asciiTheme="minorBidi" w:hAnsiTheme="minorBidi"/>
                <w:kern w:val="0"/>
                <w:szCs w:val="24"/>
              </w:rPr>
            </w:pPr>
            <w:r w:rsidRPr="00DE72BD">
              <w:rPr>
                <w:rFonts w:asciiTheme="minorBidi" w:hAnsiTheme="minorBidi"/>
                <w:kern w:val="0"/>
                <w:szCs w:val="24"/>
              </w:rPr>
              <w:t>Total</w:t>
            </w:r>
          </w:p>
        </w:tc>
        <w:tc>
          <w:tcPr>
            <w:tcW w:w="1430" w:type="dxa"/>
          </w:tcPr>
          <w:p w14:paraId="261B0350" w14:textId="6D863ABD" w:rsidR="00ED4E85" w:rsidRPr="00DE72BD" w:rsidRDefault="00ED4E85" w:rsidP="00ED4E85">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3</w:t>
            </w:r>
          </w:p>
        </w:tc>
        <w:tc>
          <w:tcPr>
            <w:tcW w:w="1430" w:type="dxa"/>
          </w:tcPr>
          <w:p w14:paraId="755AE069" w14:textId="51885A12" w:rsidR="00ED4E85" w:rsidRPr="00DE72BD" w:rsidRDefault="00ED4E85" w:rsidP="00ED4E85">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450</w:t>
            </w:r>
          </w:p>
        </w:tc>
        <w:tc>
          <w:tcPr>
            <w:tcW w:w="1432" w:type="dxa"/>
          </w:tcPr>
          <w:p w14:paraId="3A601FDF" w14:textId="76F456A7" w:rsidR="00ED4E85" w:rsidRPr="00DE72BD" w:rsidRDefault="00ED4E85" w:rsidP="00ED4E85">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547</w:t>
            </w:r>
          </w:p>
        </w:tc>
        <w:tc>
          <w:tcPr>
            <w:tcW w:w="1430" w:type="dxa"/>
          </w:tcPr>
          <w:p w14:paraId="14B36E14" w14:textId="16AD3703" w:rsidR="00ED4E85" w:rsidRPr="00DE72BD" w:rsidRDefault="00ED4E85" w:rsidP="00ED4E85">
            <w:pPr>
              <w:autoSpaceDE w:val="0"/>
              <w:autoSpaceDN w:val="0"/>
              <w:adjustRightInd w:val="0"/>
              <w:spacing w:line="320" w:lineRule="atLeast"/>
              <w:ind w:left="60" w:right="60"/>
              <w:jc w:val="right"/>
              <w:rPr>
                <w:rFonts w:asciiTheme="minorBidi" w:hAnsiTheme="minorBidi"/>
                <w:kern w:val="0"/>
                <w:szCs w:val="24"/>
              </w:rPr>
            </w:pPr>
            <w:r w:rsidRPr="00DE72BD">
              <w:rPr>
                <w:rFonts w:asciiTheme="minorBidi" w:hAnsiTheme="minorBidi"/>
                <w:kern w:val="0"/>
                <w:szCs w:val="24"/>
              </w:rPr>
              <w:t>1000</w:t>
            </w:r>
          </w:p>
        </w:tc>
      </w:tr>
    </w:tbl>
    <w:p w14:paraId="0E076C03" w14:textId="29BBDECA" w:rsidR="005214A1" w:rsidRDefault="00E46D92" w:rsidP="005214A1">
      <w:pPr>
        <w:autoSpaceDE w:val="0"/>
        <w:autoSpaceDN w:val="0"/>
        <w:adjustRightInd w:val="0"/>
        <w:spacing w:after="0" w:line="400" w:lineRule="atLeast"/>
        <w:jc w:val="left"/>
        <w:rPr>
          <w:rFonts w:ascii="Times New Roman" w:hAnsi="Times New Roman" w:cs="Times New Roman"/>
          <w:kern w:val="0"/>
          <w:szCs w:val="24"/>
        </w:rPr>
      </w:pPr>
      <w:r>
        <w:rPr>
          <w:rFonts w:ascii="Times New Roman" w:hAnsi="Times New Roman" w:cs="Times New Roman"/>
          <w:kern w:val="0"/>
          <w:szCs w:val="24"/>
        </w:rPr>
        <w:t>Chi Square p=0.645</w:t>
      </w:r>
    </w:p>
    <w:p w14:paraId="5F5F9B7B" w14:textId="77777777" w:rsidR="00472DED" w:rsidRDefault="00472DED" w:rsidP="005214A1">
      <w:pPr>
        <w:autoSpaceDE w:val="0"/>
        <w:autoSpaceDN w:val="0"/>
        <w:adjustRightInd w:val="0"/>
        <w:spacing w:after="0" w:line="400" w:lineRule="atLeast"/>
        <w:jc w:val="left"/>
        <w:rPr>
          <w:rFonts w:ascii="Times New Roman" w:hAnsi="Times New Roman" w:cs="Times New Roman"/>
          <w:kern w:val="0"/>
          <w:szCs w:val="24"/>
        </w:rPr>
      </w:pPr>
    </w:p>
    <w:p w14:paraId="69A36417" w14:textId="565A3FED" w:rsidR="0088332F" w:rsidRPr="00CB22F3" w:rsidRDefault="0088332F" w:rsidP="0088332F">
      <w:pPr>
        <w:rPr>
          <w:b/>
          <w:bCs/>
        </w:rPr>
      </w:pPr>
      <w:r w:rsidRPr="00CB22F3">
        <w:rPr>
          <w:b/>
          <w:bCs/>
        </w:rPr>
        <w:t>Disease Category and Education</w:t>
      </w:r>
    </w:p>
    <w:p w14:paraId="6CC1C4CC" w14:textId="0FBE5A53" w:rsidR="00AB0872" w:rsidRDefault="0088332F" w:rsidP="0088332F">
      <w:r>
        <w:t>There is a statistically significant relationship</w:t>
      </w:r>
      <w:r w:rsidR="001941D9">
        <w:t xml:space="preserve"> (p&lt;0.001) </w:t>
      </w:r>
      <w:r>
        <w:t>between educational status and disease category</w:t>
      </w:r>
      <w:r w:rsidR="00983477">
        <w:t>. The strength of this relationship lies between children who were not schooling and disease category.</w:t>
      </w:r>
      <w:r w:rsidR="004E1906">
        <w:t xml:space="preserve"> This is followed by children receiving nursery education. What this implies is that as children increase in educational status, they are less likely to be associated with any of the disease categories</w:t>
      </w:r>
      <w:r w:rsidR="00616000">
        <w:t xml:space="preserve"> (table III)</w:t>
      </w:r>
      <w:r w:rsidR="004E1906">
        <w:t>.</w:t>
      </w:r>
      <w:r w:rsidR="00983477">
        <w:t xml:space="preserve"> </w:t>
      </w:r>
    </w:p>
    <w:p w14:paraId="69988884" w14:textId="32D4C323" w:rsidR="0034774E" w:rsidRPr="00313563" w:rsidRDefault="0065505C" w:rsidP="00313563">
      <w:pPr>
        <w:pStyle w:val="Caption"/>
        <w:rPr>
          <w:b/>
          <w:bCs/>
          <w:i w:val="0"/>
          <w:iCs w:val="0"/>
        </w:rPr>
      </w:pPr>
      <w:r w:rsidRPr="0065505C">
        <w:rPr>
          <w:b/>
          <w:bCs/>
          <w:i w:val="0"/>
          <w:iCs w:val="0"/>
        </w:rPr>
        <w:t>Table III: Lower educational status is associated with high number of disease categories</w:t>
      </w:r>
    </w:p>
    <w:tbl>
      <w:tblPr>
        <w:tblStyle w:val="TableGrid"/>
        <w:tblW w:w="10255" w:type="dxa"/>
        <w:tblLayout w:type="fixed"/>
        <w:tblLook w:val="0000" w:firstRow="0" w:lastRow="0" w:firstColumn="0" w:lastColumn="0" w:noHBand="0" w:noVBand="0"/>
      </w:tblPr>
      <w:tblGrid>
        <w:gridCol w:w="2245"/>
        <w:gridCol w:w="1350"/>
        <w:gridCol w:w="1530"/>
        <w:gridCol w:w="1260"/>
        <w:gridCol w:w="1260"/>
        <w:gridCol w:w="1620"/>
        <w:gridCol w:w="990"/>
      </w:tblGrid>
      <w:tr w:rsidR="00E21B4D" w:rsidRPr="00E21B4D" w14:paraId="427EAFF2" w14:textId="77777777" w:rsidTr="00534016">
        <w:trPr>
          <w:trHeight w:val="318"/>
        </w:trPr>
        <w:tc>
          <w:tcPr>
            <w:tcW w:w="2245" w:type="dxa"/>
            <w:vMerge w:val="restart"/>
          </w:tcPr>
          <w:p w14:paraId="2B4B2435" w14:textId="687FB945" w:rsidR="00E21B4D" w:rsidRPr="00E21B4D" w:rsidRDefault="00E21B4D" w:rsidP="00AB0872">
            <w:pPr>
              <w:autoSpaceDE w:val="0"/>
              <w:autoSpaceDN w:val="0"/>
              <w:adjustRightInd w:val="0"/>
              <w:jc w:val="left"/>
              <w:rPr>
                <w:rFonts w:ascii="Times New Roman" w:hAnsi="Times New Roman" w:cs="Times New Roman"/>
                <w:b/>
                <w:bCs/>
                <w:kern w:val="0"/>
                <w:szCs w:val="24"/>
              </w:rPr>
            </w:pPr>
            <w:r>
              <w:rPr>
                <w:rFonts w:ascii="Times New Roman" w:hAnsi="Times New Roman" w:cs="Times New Roman"/>
                <w:b/>
                <w:bCs/>
                <w:kern w:val="0"/>
                <w:szCs w:val="24"/>
              </w:rPr>
              <w:t>Disease Category</w:t>
            </w:r>
          </w:p>
        </w:tc>
        <w:tc>
          <w:tcPr>
            <w:tcW w:w="7020" w:type="dxa"/>
            <w:gridSpan w:val="5"/>
          </w:tcPr>
          <w:p w14:paraId="0CE80ECA" w14:textId="0467EAFC" w:rsidR="00E21B4D" w:rsidRPr="00E21B4D" w:rsidRDefault="00E21B4D" w:rsidP="00AB0872">
            <w:pPr>
              <w:autoSpaceDE w:val="0"/>
              <w:autoSpaceDN w:val="0"/>
              <w:adjustRightInd w:val="0"/>
              <w:spacing w:line="320" w:lineRule="atLeast"/>
              <w:ind w:left="60" w:right="60"/>
              <w:jc w:val="center"/>
              <w:rPr>
                <w:rFonts w:ascii="Arial" w:hAnsi="Arial" w:cs="Arial"/>
                <w:b/>
                <w:bCs/>
                <w:kern w:val="0"/>
                <w:szCs w:val="24"/>
              </w:rPr>
            </w:pPr>
            <w:r w:rsidRPr="00E21B4D">
              <w:rPr>
                <w:rFonts w:ascii="Arial" w:hAnsi="Arial" w:cs="Arial"/>
                <w:b/>
                <w:bCs/>
                <w:kern w:val="0"/>
                <w:szCs w:val="24"/>
              </w:rPr>
              <w:t>Educational Status</w:t>
            </w:r>
          </w:p>
        </w:tc>
        <w:tc>
          <w:tcPr>
            <w:tcW w:w="990" w:type="dxa"/>
            <w:vMerge w:val="restart"/>
          </w:tcPr>
          <w:p w14:paraId="3D8C17ED" w14:textId="77777777" w:rsidR="00E21B4D" w:rsidRPr="00E21B4D" w:rsidRDefault="00E21B4D" w:rsidP="00AB0872">
            <w:pPr>
              <w:autoSpaceDE w:val="0"/>
              <w:autoSpaceDN w:val="0"/>
              <w:adjustRightInd w:val="0"/>
              <w:spacing w:line="320" w:lineRule="atLeast"/>
              <w:ind w:left="60" w:right="60"/>
              <w:jc w:val="center"/>
              <w:rPr>
                <w:rFonts w:ascii="Arial" w:hAnsi="Arial" w:cs="Arial"/>
                <w:b/>
                <w:bCs/>
                <w:kern w:val="0"/>
                <w:szCs w:val="24"/>
              </w:rPr>
            </w:pPr>
            <w:r w:rsidRPr="00E21B4D">
              <w:rPr>
                <w:rFonts w:ascii="Arial" w:hAnsi="Arial" w:cs="Arial"/>
                <w:b/>
                <w:bCs/>
                <w:kern w:val="0"/>
                <w:szCs w:val="24"/>
              </w:rPr>
              <w:t>Total</w:t>
            </w:r>
          </w:p>
        </w:tc>
      </w:tr>
      <w:tr w:rsidR="00E21B4D" w:rsidRPr="00E21B4D" w14:paraId="1BABDBA0" w14:textId="77777777" w:rsidTr="00534016">
        <w:trPr>
          <w:trHeight w:val="638"/>
        </w:trPr>
        <w:tc>
          <w:tcPr>
            <w:tcW w:w="2245" w:type="dxa"/>
            <w:vMerge/>
          </w:tcPr>
          <w:p w14:paraId="338CA38A" w14:textId="77777777" w:rsidR="00E21B4D" w:rsidRPr="00E21B4D" w:rsidRDefault="00E21B4D" w:rsidP="00AB0872">
            <w:pPr>
              <w:autoSpaceDE w:val="0"/>
              <w:autoSpaceDN w:val="0"/>
              <w:adjustRightInd w:val="0"/>
              <w:jc w:val="left"/>
              <w:rPr>
                <w:rFonts w:ascii="Arial" w:hAnsi="Arial" w:cs="Arial"/>
                <w:b/>
                <w:bCs/>
                <w:kern w:val="0"/>
                <w:szCs w:val="24"/>
              </w:rPr>
            </w:pPr>
          </w:p>
        </w:tc>
        <w:tc>
          <w:tcPr>
            <w:tcW w:w="1350" w:type="dxa"/>
          </w:tcPr>
          <w:p w14:paraId="13EB4E6F" w14:textId="35955E1A" w:rsidR="00E21B4D" w:rsidRPr="00E21B4D" w:rsidRDefault="00E21B4D" w:rsidP="00AB0872">
            <w:pPr>
              <w:autoSpaceDE w:val="0"/>
              <w:autoSpaceDN w:val="0"/>
              <w:adjustRightInd w:val="0"/>
              <w:jc w:val="center"/>
              <w:rPr>
                <w:rFonts w:ascii="Times New Roman" w:hAnsi="Times New Roman" w:cs="Times New Roman"/>
                <w:b/>
                <w:bCs/>
                <w:kern w:val="0"/>
                <w:szCs w:val="24"/>
              </w:rPr>
            </w:pPr>
            <w:r w:rsidRPr="00E21B4D">
              <w:rPr>
                <w:rFonts w:ascii="Times New Roman" w:hAnsi="Times New Roman" w:cs="Times New Roman"/>
                <w:b/>
                <w:bCs/>
                <w:kern w:val="0"/>
                <w:szCs w:val="24"/>
              </w:rPr>
              <w:t>Undefined</w:t>
            </w:r>
          </w:p>
        </w:tc>
        <w:tc>
          <w:tcPr>
            <w:tcW w:w="1530" w:type="dxa"/>
          </w:tcPr>
          <w:p w14:paraId="452CBFF5" w14:textId="77777777" w:rsidR="00E21B4D" w:rsidRPr="00E21B4D" w:rsidRDefault="00E21B4D" w:rsidP="00AB0872">
            <w:pPr>
              <w:autoSpaceDE w:val="0"/>
              <w:autoSpaceDN w:val="0"/>
              <w:adjustRightInd w:val="0"/>
              <w:spacing w:line="320" w:lineRule="atLeast"/>
              <w:ind w:left="60" w:right="60"/>
              <w:jc w:val="center"/>
              <w:rPr>
                <w:rFonts w:ascii="Arial" w:hAnsi="Arial" w:cs="Arial"/>
                <w:b/>
                <w:bCs/>
                <w:kern w:val="0"/>
                <w:szCs w:val="24"/>
              </w:rPr>
            </w:pPr>
            <w:r w:rsidRPr="00E21B4D">
              <w:rPr>
                <w:rFonts w:ascii="Arial" w:hAnsi="Arial" w:cs="Arial"/>
                <w:b/>
                <w:bCs/>
                <w:kern w:val="0"/>
                <w:szCs w:val="24"/>
              </w:rPr>
              <w:t>Not Schooling</w:t>
            </w:r>
          </w:p>
        </w:tc>
        <w:tc>
          <w:tcPr>
            <w:tcW w:w="1260" w:type="dxa"/>
          </w:tcPr>
          <w:p w14:paraId="60CCE65B" w14:textId="77777777" w:rsidR="00E21B4D" w:rsidRPr="00E21B4D" w:rsidRDefault="00E21B4D" w:rsidP="00AB0872">
            <w:pPr>
              <w:autoSpaceDE w:val="0"/>
              <w:autoSpaceDN w:val="0"/>
              <w:adjustRightInd w:val="0"/>
              <w:spacing w:line="320" w:lineRule="atLeast"/>
              <w:ind w:left="60" w:right="60"/>
              <w:jc w:val="center"/>
              <w:rPr>
                <w:rFonts w:ascii="Arial" w:hAnsi="Arial" w:cs="Arial"/>
                <w:b/>
                <w:bCs/>
                <w:kern w:val="0"/>
                <w:szCs w:val="24"/>
              </w:rPr>
            </w:pPr>
            <w:r w:rsidRPr="00E21B4D">
              <w:rPr>
                <w:rFonts w:ascii="Arial" w:hAnsi="Arial" w:cs="Arial"/>
                <w:b/>
                <w:bCs/>
                <w:kern w:val="0"/>
                <w:szCs w:val="24"/>
              </w:rPr>
              <w:t>Nursery</w:t>
            </w:r>
          </w:p>
        </w:tc>
        <w:tc>
          <w:tcPr>
            <w:tcW w:w="1260" w:type="dxa"/>
          </w:tcPr>
          <w:p w14:paraId="2FAE0E6C" w14:textId="77777777" w:rsidR="00E21B4D" w:rsidRPr="00E21B4D" w:rsidRDefault="00E21B4D" w:rsidP="00AB0872">
            <w:pPr>
              <w:autoSpaceDE w:val="0"/>
              <w:autoSpaceDN w:val="0"/>
              <w:adjustRightInd w:val="0"/>
              <w:spacing w:line="320" w:lineRule="atLeast"/>
              <w:ind w:left="60" w:right="60"/>
              <w:jc w:val="center"/>
              <w:rPr>
                <w:rFonts w:ascii="Arial" w:hAnsi="Arial" w:cs="Arial"/>
                <w:b/>
                <w:bCs/>
                <w:kern w:val="0"/>
                <w:szCs w:val="24"/>
              </w:rPr>
            </w:pPr>
            <w:r w:rsidRPr="00E21B4D">
              <w:rPr>
                <w:rFonts w:ascii="Arial" w:hAnsi="Arial" w:cs="Arial"/>
                <w:b/>
                <w:bCs/>
                <w:kern w:val="0"/>
                <w:szCs w:val="24"/>
              </w:rPr>
              <w:t>Primary</w:t>
            </w:r>
          </w:p>
        </w:tc>
        <w:tc>
          <w:tcPr>
            <w:tcW w:w="1620" w:type="dxa"/>
          </w:tcPr>
          <w:p w14:paraId="436C0526" w14:textId="77777777" w:rsidR="00E21B4D" w:rsidRPr="00E21B4D" w:rsidRDefault="00E21B4D" w:rsidP="00AB0872">
            <w:pPr>
              <w:autoSpaceDE w:val="0"/>
              <w:autoSpaceDN w:val="0"/>
              <w:adjustRightInd w:val="0"/>
              <w:spacing w:line="320" w:lineRule="atLeast"/>
              <w:ind w:left="60" w:right="60"/>
              <w:jc w:val="center"/>
              <w:rPr>
                <w:rFonts w:ascii="Arial" w:hAnsi="Arial" w:cs="Arial"/>
                <w:b/>
                <w:bCs/>
                <w:kern w:val="0"/>
                <w:szCs w:val="24"/>
              </w:rPr>
            </w:pPr>
            <w:r w:rsidRPr="00E21B4D">
              <w:rPr>
                <w:rFonts w:ascii="Arial" w:hAnsi="Arial" w:cs="Arial"/>
                <w:b/>
                <w:bCs/>
                <w:kern w:val="0"/>
                <w:szCs w:val="24"/>
              </w:rPr>
              <w:t>Secondary</w:t>
            </w:r>
          </w:p>
        </w:tc>
        <w:tc>
          <w:tcPr>
            <w:tcW w:w="990" w:type="dxa"/>
            <w:vMerge/>
          </w:tcPr>
          <w:p w14:paraId="220E5A53" w14:textId="77777777" w:rsidR="00E21B4D" w:rsidRPr="00E21B4D" w:rsidRDefault="00E21B4D" w:rsidP="00AB0872">
            <w:pPr>
              <w:autoSpaceDE w:val="0"/>
              <w:autoSpaceDN w:val="0"/>
              <w:adjustRightInd w:val="0"/>
              <w:jc w:val="left"/>
              <w:rPr>
                <w:rFonts w:ascii="Arial" w:hAnsi="Arial" w:cs="Arial"/>
                <w:b/>
                <w:bCs/>
                <w:kern w:val="0"/>
                <w:szCs w:val="24"/>
              </w:rPr>
            </w:pPr>
          </w:p>
        </w:tc>
      </w:tr>
      <w:tr w:rsidR="00E21B4D" w:rsidRPr="00E21B4D" w14:paraId="00898D5E" w14:textId="77777777" w:rsidTr="00534016">
        <w:trPr>
          <w:trHeight w:val="318"/>
        </w:trPr>
        <w:tc>
          <w:tcPr>
            <w:tcW w:w="2245" w:type="dxa"/>
          </w:tcPr>
          <w:p w14:paraId="6A973C89" w14:textId="3C58F493" w:rsidR="00232010" w:rsidRPr="00E21B4D" w:rsidRDefault="004E1906"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Neurology</w:t>
            </w:r>
          </w:p>
        </w:tc>
        <w:tc>
          <w:tcPr>
            <w:tcW w:w="1350" w:type="dxa"/>
          </w:tcPr>
          <w:p w14:paraId="0974CBAA"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1530" w:type="dxa"/>
          </w:tcPr>
          <w:p w14:paraId="60B5DF9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118</w:t>
            </w:r>
          </w:p>
        </w:tc>
        <w:tc>
          <w:tcPr>
            <w:tcW w:w="1260" w:type="dxa"/>
          </w:tcPr>
          <w:p w14:paraId="3C4EC153"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75</w:t>
            </w:r>
          </w:p>
        </w:tc>
        <w:tc>
          <w:tcPr>
            <w:tcW w:w="1260" w:type="dxa"/>
          </w:tcPr>
          <w:p w14:paraId="345B6C76"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49</w:t>
            </w:r>
          </w:p>
        </w:tc>
        <w:tc>
          <w:tcPr>
            <w:tcW w:w="1620" w:type="dxa"/>
          </w:tcPr>
          <w:p w14:paraId="325CC681"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39</w:t>
            </w:r>
          </w:p>
        </w:tc>
        <w:tc>
          <w:tcPr>
            <w:tcW w:w="990" w:type="dxa"/>
          </w:tcPr>
          <w:p w14:paraId="2C382253"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283</w:t>
            </w:r>
          </w:p>
        </w:tc>
      </w:tr>
      <w:tr w:rsidR="00E21B4D" w:rsidRPr="00E21B4D" w14:paraId="568D241E" w14:textId="77777777" w:rsidTr="00534016">
        <w:trPr>
          <w:trHeight w:val="313"/>
        </w:trPr>
        <w:tc>
          <w:tcPr>
            <w:tcW w:w="2245" w:type="dxa"/>
          </w:tcPr>
          <w:p w14:paraId="685B7B77"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Cardiology</w:t>
            </w:r>
          </w:p>
        </w:tc>
        <w:tc>
          <w:tcPr>
            <w:tcW w:w="1350" w:type="dxa"/>
          </w:tcPr>
          <w:p w14:paraId="43F99161"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584B1E03"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14</w:t>
            </w:r>
          </w:p>
        </w:tc>
        <w:tc>
          <w:tcPr>
            <w:tcW w:w="1260" w:type="dxa"/>
          </w:tcPr>
          <w:p w14:paraId="54CB48E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8</w:t>
            </w:r>
          </w:p>
        </w:tc>
        <w:tc>
          <w:tcPr>
            <w:tcW w:w="1260" w:type="dxa"/>
          </w:tcPr>
          <w:p w14:paraId="15B7E03E"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9</w:t>
            </w:r>
          </w:p>
        </w:tc>
        <w:tc>
          <w:tcPr>
            <w:tcW w:w="1620" w:type="dxa"/>
          </w:tcPr>
          <w:p w14:paraId="4A2271B4"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9</w:t>
            </w:r>
          </w:p>
        </w:tc>
        <w:tc>
          <w:tcPr>
            <w:tcW w:w="990" w:type="dxa"/>
          </w:tcPr>
          <w:p w14:paraId="2670F5A9"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40</w:t>
            </w:r>
          </w:p>
        </w:tc>
      </w:tr>
      <w:tr w:rsidR="00E21B4D" w:rsidRPr="00E21B4D" w14:paraId="1089CCD4" w14:textId="77777777" w:rsidTr="00534016">
        <w:trPr>
          <w:trHeight w:val="318"/>
        </w:trPr>
        <w:tc>
          <w:tcPr>
            <w:tcW w:w="2245" w:type="dxa"/>
          </w:tcPr>
          <w:p w14:paraId="59343129"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Dermatology</w:t>
            </w:r>
          </w:p>
        </w:tc>
        <w:tc>
          <w:tcPr>
            <w:tcW w:w="1350" w:type="dxa"/>
          </w:tcPr>
          <w:p w14:paraId="63C83E85"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141358C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13</w:t>
            </w:r>
          </w:p>
        </w:tc>
        <w:tc>
          <w:tcPr>
            <w:tcW w:w="1260" w:type="dxa"/>
          </w:tcPr>
          <w:p w14:paraId="454253D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260" w:type="dxa"/>
          </w:tcPr>
          <w:p w14:paraId="1C972EC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w:t>
            </w:r>
          </w:p>
        </w:tc>
        <w:tc>
          <w:tcPr>
            <w:tcW w:w="1620" w:type="dxa"/>
          </w:tcPr>
          <w:p w14:paraId="6EE97F2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990" w:type="dxa"/>
          </w:tcPr>
          <w:p w14:paraId="0EC0ABC1"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19</w:t>
            </w:r>
          </w:p>
        </w:tc>
      </w:tr>
      <w:tr w:rsidR="00E21B4D" w:rsidRPr="00E21B4D" w14:paraId="5D4587BE" w14:textId="77777777" w:rsidTr="00534016">
        <w:trPr>
          <w:trHeight w:val="318"/>
        </w:trPr>
        <w:tc>
          <w:tcPr>
            <w:tcW w:w="2245" w:type="dxa"/>
          </w:tcPr>
          <w:p w14:paraId="62A2F656"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Endocrinology</w:t>
            </w:r>
          </w:p>
        </w:tc>
        <w:tc>
          <w:tcPr>
            <w:tcW w:w="1350" w:type="dxa"/>
          </w:tcPr>
          <w:p w14:paraId="14C8DB1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788A78D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1260" w:type="dxa"/>
          </w:tcPr>
          <w:p w14:paraId="734ACEB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260" w:type="dxa"/>
          </w:tcPr>
          <w:p w14:paraId="17E9DB3D"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620" w:type="dxa"/>
          </w:tcPr>
          <w:p w14:paraId="018C7E05"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w:t>
            </w:r>
          </w:p>
        </w:tc>
        <w:tc>
          <w:tcPr>
            <w:tcW w:w="990" w:type="dxa"/>
          </w:tcPr>
          <w:p w14:paraId="05CB248A"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5</w:t>
            </w:r>
          </w:p>
        </w:tc>
      </w:tr>
      <w:tr w:rsidR="00E21B4D" w:rsidRPr="00E21B4D" w14:paraId="62B0480B" w14:textId="77777777" w:rsidTr="00534016">
        <w:trPr>
          <w:trHeight w:val="179"/>
        </w:trPr>
        <w:tc>
          <w:tcPr>
            <w:tcW w:w="2245" w:type="dxa"/>
          </w:tcPr>
          <w:p w14:paraId="19A4A1EA"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Gastroenterology</w:t>
            </w:r>
          </w:p>
        </w:tc>
        <w:tc>
          <w:tcPr>
            <w:tcW w:w="1350" w:type="dxa"/>
          </w:tcPr>
          <w:p w14:paraId="6168A46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530" w:type="dxa"/>
          </w:tcPr>
          <w:p w14:paraId="06789CC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44</w:t>
            </w:r>
          </w:p>
        </w:tc>
        <w:tc>
          <w:tcPr>
            <w:tcW w:w="1260" w:type="dxa"/>
          </w:tcPr>
          <w:p w14:paraId="5C23341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8</w:t>
            </w:r>
          </w:p>
        </w:tc>
        <w:tc>
          <w:tcPr>
            <w:tcW w:w="1260" w:type="dxa"/>
          </w:tcPr>
          <w:p w14:paraId="4D92403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25</w:t>
            </w:r>
          </w:p>
        </w:tc>
        <w:tc>
          <w:tcPr>
            <w:tcW w:w="1620" w:type="dxa"/>
          </w:tcPr>
          <w:p w14:paraId="7EB6E428"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26</w:t>
            </w:r>
          </w:p>
        </w:tc>
        <w:tc>
          <w:tcPr>
            <w:tcW w:w="990" w:type="dxa"/>
          </w:tcPr>
          <w:p w14:paraId="495BD2B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104</w:t>
            </w:r>
          </w:p>
        </w:tc>
      </w:tr>
      <w:tr w:rsidR="00E21B4D" w:rsidRPr="00E21B4D" w14:paraId="38E4F47C" w14:textId="77777777" w:rsidTr="00534016">
        <w:trPr>
          <w:trHeight w:val="318"/>
        </w:trPr>
        <w:tc>
          <w:tcPr>
            <w:tcW w:w="2245" w:type="dxa"/>
          </w:tcPr>
          <w:p w14:paraId="778AF9E1"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Gynaecology</w:t>
            </w:r>
          </w:p>
        </w:tc>
        <w:tc>
          <w:tcPr>
            <w:tcW w:w="1350" w:type="dxa"/>
          </w:tcPr>
          <w:p w14:paraId="27208D0E"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26D02243"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260" w:type="dxa"/>
          </w:tcPr>
          <w:p w14:paraId="19BF2575"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1260" w:type="dxa"/>
          </w:tcPr>
          <w:p w14:paraId="550CA70F"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620" w:type="dxa"/>
          </w:tcPr>
          <w:p w14:paraId="6171D51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990" w:type="dxa"/>
          </w:tcPr>
          <w:p w14:paraId="6707FF95"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4</w:t>
            </w:r>
          </w:p>
        </w:tc>
      </w:tr>
      <w:tr w:rsidR="00E21B4D" w:rsidRPr="00E21B4D" w14:paraId="2D2440CD" w14:textId="77777777" w:rsidTr="00534016">
        <w:trPr>
          <w:trHeight w:val="318"/>
        </w:trPr>
        <w:tc>
          <w:tcPr>
            <w:tcW w:w="2245" w:type="dxa"/>
          </w:tcPr>
          <w:p w14:paraId="558FB971"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lastRenderedPageBreak/>
              <w:t>Haematology</w:t>
            </w:r>
          </w:p>
        </w:tc>
        <w:tc>
          <w:tcPr>
            <w:tcW w:w="1350" w:type="dxa"/>
          </w:tcPr>
          <w:p w14:paraId="2FB3B5C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1530" w:type="dxa"/>
          </w:tcPr>
          <w:p w14:paraId="1C521AA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134</w:t>
            </w:r>
          </w:p>
        </w:tc>
        <w:tc>
          <w:tcPr>
            <w:tcW w:w="1260" w:type="dxa"/>
          </w:tcPr>
          <w:p w14:paraId="14D5D78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25</w:t>
            </w:r>
          </w:p>
        </w:tc>
        <w:tc>
          <w:tcPr>
            <w:tcW w:w="1260" w:type="dxa"/>
          </w:tcPr>
          <w:p w14:paraId="6AB95158"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23</w:t>
            </w:r>
          </w:p>
        </w:tc>
        <w:tc>
          <w:tcPr>
            <w:tcW w:w="1620" w:type="dxa"/>
          </w:tcPr>
          <w:p w14:paraId="627282DF"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18</w:t>
            </w:r>
          </w:p>
        </w:tc>
        <w:tc>
          <w:tcPr>
            <w:tcW w:w="990" w:type="dxa"/>
          </w:tcPr>
          <w:p w14:paraId="5E13800C" w14:textId="10A5ABC0"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20</w:t>
            </w:r>
            <w:r w:rsidR="00E3261C" w:rsidRPr="00E21B4D">
              <w:rPr>
                <w:rFonts w:ascii="Arial" w:hAnsi="Arial" w:cs="Arial"/>
                <w:kern w:val="0"/>
                <w:szCs w:val="24"/>
              </w:rPr>
              <w:t>3</w:t>
            </w:r>
          </w:p>
        </w:tc>
      </w:tr>
      <w:tr w:rsidR="00E21B4D" w:rsidRPr="00E21B4D" w14:paraId="0A2E61E7" w14:textId="77777777" w:rsidTr="00534016">
        <w:trPr>
          <w:trHeight w:val="313"/>
        </w:trPr>
        <w:tc>
          <w:tcPr>
            <w:tcW w:w="2245" w:type="dxa"/>
          </w:tcPr>
          <w:p w14:paraId="72EB55CD"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Immunology</w:t>
            </w:r>
          </w:p>
        </w:tc>
        <w:tc>
          <w:tcPr>
            <w:tcW w:w="1350" w:type="dxa"/>
          </w:tcPr>
          <w:p w14:paraId="57A378D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355FAE11"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5</w:t>
            </w:r>
          </w:p>
        </w:tc>
        <w:tc>
          <w:tcPr>
            <w:tcW w:w="1260" w:type="dxa"/>
          </w:tcPr>
          <w:p w14:paraId="32A59379"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260" w:type="dxa"/>
          </w:tcPr>
          <w:p w14:paraId="151765DF"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w:t>
            </w:r>
          </w:p>
        </w:tc>
        <w:tc>
          <w:tcPr>
            <w:tcW w:w="1620" w:type="dxa"/>
          </w:tcPr>
          <w:p w14:paraId="3DABD87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990" w:type="dxa"/>
          </w:tcPr>
          <w:p w14:paraId="049CB091"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11</w:t>
            </w:r>
          </w:p>
        </w:tc>
      </w:tr>
      <w:tr w:rsidR="00E21B4D" w:rsidRPr="00E21B4D" w14:paraId="61958737" w14:textId="77777777" w:rsidTr="00534016">
        <w:trPr>
          <w:trHeight w:val="318"/>
        </w:trPr>
        <w:tc>
          <w:tcPr>
            <w:tcW w:w="2245" w:type="dxa"/>
          </w:tcPr>
          <w:p w14:paraId="40A9DEF8"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Neonatal</w:t>
            </w:r>
          </w:p>
        </w:tc>
        <w:tc>
          <w:tcPr>
            <w:tcW w:w="1350" w:type="dxa"/>
          </w:tcPr>
          <w:p w14:paraId="39832274"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76CD8E4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w:t>
            </w:r>
          </w:p>
        </w:tc>
        <w:tc>
          <w:tcPr>
            <w:tcW w:w="1260" w:type="dxa"/>
          </w:tcPr>
          <w:p w14:paraId="46D77D2D"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260" w:type="dxa"/>
          </w:tcPr>
          <w:p w14:paraId="53EA0349"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620" w:type="dxa"/>
          </w:tcPr>
          <w:p w14:paraId="538CDC7D"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990" w:type="dxa"/>
          </w:tcPr>
          <w:p w14:paraId="5DF38080"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w:t>
            </w:r>
          </w:p>
        </w:tc>
      </w:tr>
      <w:tr w:rsidR="00E21B4D" w:rsidRPr="00E21B4D" w14:paraId="67129BC2" w14:textId="77777777" w:rsidTr="00534016">
        <w:trPr>
          <w:trHeight w:val="318"/>
        </w:trPr>
        <w:tc>
          <w:tcPr>
            <w:tcW w:w="2245" w:type="dxa"/>
          </w:tcPr>
          <w:p w14:paraId="1C085304"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Nutrition</w:t>
            </w:r>
          </w:p>
        </w:tc>
        <w:tc>
          <w:tcPr>
            <w:tcW w:w="1350" w:type="dxa"/>
          </w:tcPr>
          <w:p w14:paraId="7DEC39D1"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6A7310DE"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w:t>
            </w:r>
          </w:p>
        </w:tc>
        <w:tc>
          <w:tcPr>
            <w:tcW w:w="1260" w:type="dxa"/>
          </w:tcPr>
          <w:p w14:paraId="5B5AFDE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260" w:type="dxa"/>
          </w:tcPr>
          <w:p w14:paraId="4CCC2871"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620" w:type="dxa"/>
          </w:tcPr>
          <w:p w14:paraId="4F384B7F"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990" w:type="dxa"/>
          </w:tcPr>
          <w:p w14:paraId="3DB515D0"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w:t>
            </w:r>
          </w:p>
        </w:tc>
      </w:tr>
      <w:tr w:rsidR="00E21B4D" w:rsidRPr="00E21B4D" w14:paraId="2173F119" w14:textId="77777777" w:rsidTr="00534016">
        <w:trPr>
          <w:trHeight w:val="318"/>
        </w:trPr>
        <w:tc>
          <w:tcPr>
            <w:tcW w:w="2245" w:type="dxa"/>
          </w:tcPr>
          <w:p w14:paraId="0077478D"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Optics</w:t>
            </w:r>
          </w:p>
        </w:tc>
        <w:tc>
          <w:tcPr>
            <w:tcW w:w="1350" w:type="dxa"/>
          </w:tcPr>
          <w:p w14:paraId="629F4054"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530" w:type="dxa"/>
          </w:tcPr>
          <w:p w14:paraId="1273B6CD"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9</w:t>
            </w:r>
          </w:p>
        </w:tc>
        <w:tc>
          <w:tcPr>
            <w:tcW w:w="1260" w:type="dxa"/>
          </w:tcPr>
          <w:p w14:paraId="7C38999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260" w:type="dxa"/>
          </w:tcPr>
          <w:p w14:paraId="2269C5E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620" w:type="dxa"/>
          </w:tcPr>
          <w:p w14:paraId="4EDAB6E4"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990" w:type="dxa"/>
          </w:tcPr>
          <w:p w14:paraId="37A71F99"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12</w:t>
            </w:r>
          </w:p>
        </w:tc>
      </w:tr>
      <w:tr w:rsidR="00E21B4D" w:rsidRPr="00E21B4D" w14:paraId="671E8CF5" w14:textId="77777777" w:rsidTr="00534016">
        <w:trPr>
          <w:trHeight w:val="318"/>
        </w:trPr>
        <w:tc>
          <w:tcPr>
            <w:tcW w:w="2245" w:type="dxa"/>
          </w:tcPr>
          <w:p w14:paraId="0442AF1D"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Osteo</w:t>
            </w:r>
          </w:p>
        </w:tc>
        <w:tc>
          <w:tcPr>
            <w:tcW w:w="1350" w:type="dxa"/>
          </w:tcPr>
          <w:p w14:paraId="1F46E8BA"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7E5AE2FC"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8</w:t>
            </w:r>
          </w:p>
        </w:tc>
        <w:tc>
          <w:tcPr>
            <w:tcW w:w="1260" w:type="dxa"/>
          </w:tcPr>
          <w:p w14:paraId="7FC2DF5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6</w:t>
            </w:r>
          </w:p>
        </w:tc>
        <w:tc>
          <w:tcPr>
            <w:tcW w:w="1260" w:type="dxa"/>
          </w:tcPr>
          <w:p w14:paraId="71FE3DB4"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620" w:type="dxa"/>
          </w:tcPr>
          <w:p w14:paraId="4192186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10</w:t>
            </w:r>
          </w:p>
        </w:tc>
        <w:tc>
          <w:tcPr>
            <w:tcW w:w="990" w:type="dxa"/>
          </w:tcPr>
          <w:p w14:paraId="1CBF048E"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25</w:t>
            </w:r>
          </w:p>
        </w:tc>
      </w:tr>
      <w:tr w:rsidR="00E21B4D" w:rsidRPr="00E21B4D" w14:paraId="08E54692" w14:textId="77777777" w:rsidTr="00534016">
        <w:trPr>
          <w:trHeight w:val="313"/>
        </w:trPr>
        <w:tc>
          <w:tcPr>
            <w:tcW w:w="2245" w:type="dxa"/>
          </w:tcPr>
          <w:p w14:paraId="43DB90F9"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other</w:t>
            </w:r>
          </w:p>
        </w:tc>
        <w:tc>
          <w:tcPr>
            <w:tcW w:w="1350" w:type="dxa"/>
          </w:tcPr>
          <w:p w14:paraId="414F8F9D"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2445608A"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1260" w:type="dxa"/>
          </w:tcPr>
          <w:p w14:paraId="1495543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260" w:type="dxa"/>
          </w:tcPr>
          <w:p w14:paraId="3FCBAF45"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620" w:type="dxa"/>
          </w:tcPr>
          <w:p w14:paraId="040FD13F"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990" w:type="dxa"/>
          </w:tcPr>
          <w:p w14:paraId="6DDB15EE"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r>
      <w:tr w:rsidR="00E21B4D" w:rsidRPr="00E21B4D" w14:paraId="121B939D" w14:textId="77777777" w:rsidTr="00534016">
        <w:trPr>
          <w:trHeight w:val="318"/>
        </w:trPr>
        <w:tc>
          <w:tcPr>
            <w:tcW w:w="2245" w:type="dxa"/>
          </w:tcPr>
          <w:p w14:paraId="405EE37F"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Other</w:t>
            </w:r>
          </w:p>
        </w:tc>
        <w:tc>
          <w:tcPr>
            <w:tcW w:w="1350" w:type="dxa"/>
          </w:tcPr>
          <w:p w14:paraId="277AB28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291FA75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62</w:t>
            </w:r>
          </w:p>
        </w:tc>
        <w:tc>
          <w:tcPr>
            <w:tcW w:w="1260" w:type="dxa"/>
          </w:tcPr>
          <w:p w14:paraId="3E641E62"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1260" w:type="dxa"/>
          </w:tcPr>
          <w:p w14:paraId="21EE64A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1620" w:type="dxa"/>
          </w:tcPr>
          <w:p w14:paraId="51982658"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w:t>
            </w:r>
          </w:p>
        </w:tc>
        <w:tc>
          <w:tcPr>
            <w:tcW w:w="990" w:type="dxa"/>
          </w:tcPr>
          <w:p w14:paraId="5503E95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67</w:t>
            </w:r>
          </w:p>
        </w:tc>
      </w:tr>
      <w:tr w:rsidR="00E21B4D" w:rsidRPr="00E21B4D" w14:paraId="1EA77B99" w14:textId="77777777" w:rsidTr="00534016">
        <w:trPr>
          <w:trHeight w:val="318"/>
        </w:trPr>
        <w:tc>
          <w:tcPr>
            <w:tcW w:w="2245" w:type="dxa"/>
          </w:tcPr>
          <w:p w14:paraId="6389AD39"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Respiratory</w:t>
            </w:r>
          </w:p>
        </w:tc>
        <w:tc>
          <w:tcPr>
            <w:tcW w:w="1350" w:type="dxa"/>
          </w:tcPr>
          <w:p w14:paraId="0084F386"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4</w:t>
            </w:r>
          </w:p>
        </w:tc>
        <w:tc>
          <w:tcPr>
            <w:tcW w:w="1530" w:type="dxa"/>
          </w:tcPr>
          <w:p w14:paraId="077F050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125</w:t>
            </w:r>
          </w:p>
        </w:tc>
        <w:tc>
          <w:tcPr>
            <w:tcW w:w="1260" w:type="dxa"/>
          </w:tcPr>
          <w:p w14:paraId="2EF134AA"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31</w:t>
            </w:r>
          </w:p>
        </w:tc>
        <w:tc>
          <w:tcPr>
            <w:tcW w:w="1260" w:type="dxa"/>
          </w:tcPr>
          <w:p w14:paraId="767E2F8A"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20</w:t>
            </w:r>
          </w:p>
        </w:tc>
        <w:tc>
          <w:tcPr>
            <w:tcW w:w="1620" w:type="dxa"/>
          </w:tcPr>
          <w:p w14:paraId="61F2B828"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23</w:t>
            </w:r>
          </w:p>
        </w:tc>
        <w:tc>
          <w:tcPr>
            <w:tcW w:w="990" w:type="dxa"/>
          </w:tcPr>
          <w:p w14:paraId="378FB1DF"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203</w:t>
            </w:r>
          </w:p>
        </w:tc>
      </w:tr>
      <w:tr w:rsidR="00E21B4D" w:rsidRPr="00E21B4D" w14:paraId="0D6664E3" w14:textId="77777777" w:rsidTr="00534016">
        <w:trPr>
          <w:trHeight w:val="318"/>
        </w:trPr>
        <w:tc>
          <w:tcPr>
            <w:tcW w:w="2245" w:type="dxa"/>
          </w:tcPr>
          <w:p w14:paraId="3413C2F2" w14:textId="77777777" w:rsidR="00232010" w:rsidRPr="00E21B4D" w:rsidRDefault="00232010" w:rsidP="00AB0872">
            <w:pPr>
              <w:autoSpaceDE w:val="0"/>
              <w:autoSpaceDN w:val="0"/>
              <w:adjustRightInd w:val="0"/>
              <w:spacing w:line="320" w:lineRule="atLeast"/>
              <w:ind w:left="60" w:right="60"/>
              <w:jc w:val="left"/>
              <w:rPr>
                <w:rFonts w:ascii="Arial" w:hAnsi="Arial" w:cs="Arial"/>
                <w:kern w:val="0"/>
                <w:szCs w:val="24"/>
              </w:rPr>
            </w:pPr>
            <w:r w:rsidRPr="00E21B4D">
              <w:rPr>
                <w:rFonts w:ascii="Arial" w:hAnsi="Arial" w:cs="Arial"/>
                <w:kern w:val="0"/>
                <w:szCs w:val="24"/>
              </w:rPr>
              <w:t>Urology</w:t>
            </w:r>
          </w:p>
        </w:tc>
        <w:tc>
          <w:tcPr>
            <w:tcW w:w="1350" w:type="dxa"/>
          </w:tcPr>
          <w:p w14:paraId="7D298300"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0</w:t>
            </w:r>
          </w:p>
        </w:tc>
        <w:tc>
          <w:tcPr>
            <w:tcW w:w="1530" w:type="dxa"/>
          </w:tcPr>
          <w:p w14:paraId="3C93831F"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7</w:t>
            </w:r>
          </w:p>
        </w:tc>
        <w:tc>
          <w:tcPr>
            <w:tcW w:w="1260" w:type="dxa"/>
          </w:tcPr>
          <w:p w14:paraId="021A1A4D"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4</w:t>
            </w:r>
          </w:p>
        </w:tc>
        <w:tc>
          <w:tcPr>
            <w:tcW w:w="1260" w:type="dxa"/>
          </w:tcPr>
          <w:p w14:paraId="3E6FADE0"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4</w:t>
            </w:r>
          </w:p>
        </w:tc>
        <w:tc>
          <w:tcPr>
            <w:tcW w:w="1620" w:type="dxa"/>
          </w:tcPr>
          <w:p w14:paraId="5D6E432A"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2</w:t>
            </w:r>
          </w:p>
        </w:tc>
        <w:tc>
          <w:tcPr>
            <w:tcW w:w="990" w:type="dxa"/>
          </w:tcPr>
          <w:p w14:paraId="6A139C77"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17</w:t>
            </w:r>
          </w:p>
        </w:tc>
      </w:tr>
      <w:tr w:rsidR="00E21B4D" w:rsidRPr="00E21B4D" w14:paraId="7D538957" w14:textId="77777777" w:rsidTr="00534016">
        <w:trPr>
          <w:trHeight w:val="318"/>
        </w:trPr>
        <w:tc>
          <w:tcPr>
            <w:tcW w:w="2245" w:type="dxa"/>
          </w:tcPr>
          <w:p w14:paraId="67A47A8D" w14:textId="37BC7E28" w:rsidR="00232010" w:rsidRPr="00E21B4D" w:rsidRDefault="004F3BA0" w:rsidP="00232010">
            <w:pPr>
              <w:autoSpaceDE w:val="0"/>
              <w:autoSpaceDN w:val="0"/>
              <w:adjustRightInd w:val="0"/>
              <w:spacing w:line="320" w:lineRule="atLeast"/>
              <w:ind w:right="60"/>
              <w:jc w:val="left"/>
              <w:rPr>
                <w:rFonts w:ascii="Arial" w:hAnsi="Arial" w:cs="Arial"/>
                <w:kern w:val="0"/>
                <w:szCs w:val="24"/>
              </w:rPr>
            </w:pPr>
            <w:r w:rsidRPr="00E21B4D">
              <w:rPr>
                <w:rFonts w:ascii="Arial" w:hAnsi="Arial" w:cs="Arial"/>
                <w:kern w:val="0"/>
                <w:szCs w:val="24"/>
              </w:rPr>
              <w:t>Total</w:t>
            </w:r>
          </w:p>
        </w:tc>
        <w:tc>
          <w:tcPr>
            <w:tcW w:w="1350" w:type="dxa"/>
          </w:tcPr>
          <w:p w14:paraId="383C363D"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10</w:t>
            </w:r>
          </w:p>
        </w:tc>
        <w:tc>
          <w:tcPr>
            <w:tcW w:w="1530" w:type="dxa"/>
          </w:tcPr>
          <w:p w14:paraId="78F9A6F0"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550</w:t>
            </w:r>
          </w:p>
        </w:tc>
        <w:tc>
          <w:tcPr>
            <w:tcW w:w="1260" w:type="dxa"/>
          </w:tcPr>
          <w:p w14:paraId="1C862ACB"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164</w:t>
            </w:r>
          </w:p>
        </w:tc>
        <w:tc>
          <w:tcPr>
            <w:tcW w:w="1260" w:type="dxa"/>
          </w:tcPr>
          <w:p w14:paraId="62246CE9"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140</w:t>
            </w:r>
          </w:p>
        </w:tc>
        <w:tc>
          <w:tcPr>
            <w:tcW w:w="1620" w:type="dxa"/>
          </w:tcPr>
          <w:p w14:paraId="2A730535"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136</w:t>
            </w:r>
          </w:p>
        </w:tc>
        <w:tc>
          <w:tcPr>
            <w:tcW w:w="990" w:type="dxa"/>
          </w:tcPr>
          <w:p w14:paraId="199B7E93" w14:textId="77777777" w:rsidR="00232010" w:rsidRPr="00E21B4D" w:rsidRDefault="00232010" w:rsidP="00AB0872">
            <w:pPr>
              <w:autoSpaceDE w:val="0"/>
              <w:autoSpaceDN w:val="0"/>
              <w:adjustRightInd w:val="0"/>
              <w:spacing w:line="320" w:lineRule="atLeast"/>
              <w:ind w:left="60" w:right="60"/>
              <w:jc w:val="right"/>
              <w:rPr>
                <w:rFonts w:ascii="Arial" w:hAnsi="Arial" w:cs="Arial"/>
                <w:kern w:val="0"/>
                <w:szCs w:val="24"/>
              </w:rPr>
            </w:pPr>
            <w:r w:rsidRPr="00E21B4D">
              <w:rPr>
                <w:rFonts w:ascii="Arial" w:hAnsi="Arial" w:cs="Arial"/>
                <w:kern w:val="0"/>
                <w:szCs w:val="24"/>
              </w:rPr>
              <w:t>1000</w:t>
            </w:r>
          </w:p>
        </w:tc>
      </w:tr>
    </w:tbl>
    <w:p w14:paraId="49D7E99D" w14:textId="23FE23BC" w:rsidR="00AB0872" w:rsidRDefault="00994DF0" w:rsidP="00AB0872">
      <w:pPr>
        <w:autoSpaceDE w:val="0"/>
        <w:autoSpaceDN w:val="0"/>
        <w:adjustRightInd w:val="0"/>
        <w:spacing w:after="0" w:line="400" w:lineRule="atLeast"/>
        <w:jc w:val="left"/>
        <w:rPr>
          <w:rFonts w:ascii="Times New Roman" w:hAnsi="Times New Roman" w:cs="Times New Roman"/>
          <w:kern w:val="0"/>
          <w:szCs w:val="24"/>
        </w:rPr>
      </w:pPr>
      <w:r>
        <w:rPr>
          <w:rFonts w:ascii="Times New Roman" w:hAnsi="Times New Roman" w:cs="Times New Roman"/>
          <w:kern w:val="0"/>
          <w:szCs w:val="24"/>
        </w:rPr>
        <w:t>Chi Square p&lt;0.001</w:t>
      </w:r>
    </w:p>
    <w:p w14:paraId="1689500A" w14:textId="00B24745" w:rsidR="00AB0872" w:rsidRPr="00A82F41" w:rsidRDefault="00CB22F3" w:rsidP="005C20F4">
      <w:pPr>
        <w:rPr>
          <w:b/>
          <w:bCs/>
        </w:rPr>
      </w:pPr>
      <w:r w:rsidRPr="00A82F41">
        <w:rPr>
          <w:b/>
          <w:bCs/>
        </w:rPr>
        <w:t>Disease Category and Age</w:t>
      </w:r>
    </w:p>
    <w:p w14:paraId="27AC45D8" w14:textId="2EF6A44E" w:rsidR="000E289B" w:rsidRDefault="00920D75" w:rsidP="00A82F41">
      <w:r>
        <w:t>Age was statistically significant in relation to disease category. Children who were below the age of 5 years showed the highest level of association, and this was stronges</w:t>
      </w:r>
      <w:r w:rsidR="00295388">
        <w:t>t between Age and neurological diseases</w:t>
      </w:r>
      <w:r w:rsidR="00A82F41">
        <w:t xml:space="preserve"> (p&lt;.001)</w:t>
      </w:r>
      <w:r w:rsidR="00295388">
        <w:t xml:space="preserve">, age and </w:t>
      </w:r>
      <w:proofErr w:type="spellStart"/>
      <w:r w:rsidR="00295388">
        <w:t>haematological</w:t>
      </w:r>
      <w:proofErr w:type="spellEnd"/>
      <w:r w:rsidR="00295388">
        <w:t xml:space="preserve"> diseases</w:t>
      </w:r>
      <w:r w:rsidR="00A82F41">
        <w:t xml:space="preserve"> (p&lt;.001)</w:t>
      </w:r>
      <w:r w:rsidR="00295388">
        <w:t xml:space="preserve">, and age </w:t>
      </w:r>
      <w:r w:rsidR="00A82F41">
        <w:t>and respiratory diseases (p&lt;.001)</w:t>
      </w:r>
      <w:r w:rsidR="00E44E05">
        <w:t xml:space="preserve"> (table IV)</w:t>
      </w:r>
      <w:r w:rsidR="00A82F41">
        <w:t>.</w:t>
      </w:r>
    </w:p>
    <w:p w14:paraId="1BE0F3C4" w14:textId="5AC8976C" w:rsidR="00A82F41" w:rsidRPr="00233A24" w:rsidRDefault="00A82F41" w:rsidP="00A82F41">
      <w:pPr>
        <w:pStyle w:val="Caption"/>
        <w:rPr>
          <w:b/>
          <w:bCs/>
          <w:i w:val="0"/>
          <w:iCs w:val="0"/>
        </w:rPr>
      </w:pPr>
      <w:r w:rsidRPr="00233A24">
        <w:rPr>
          <w:b/>
          <w:bCs/>
          <w:i w:val="0"/>
          <w:iCs w:val="0"/>
        </w:rPr>
        <w:t xml:space="preserve">Table </w:t>
      </w:r>
      <w:r w:rsidR="0037312C">
        <w:rPr>
          <w:b/>
          <w:bCs/>
          <w:i w:val="0"/>
          <w:iCs w:val="0"/>
        </w:rPr>
        <w:t>IV</w:t>
      </w:r>
      <w:r w:rsidRPr="00233A24">
        <w:rPr>
          <w:b/>
          <w:bCs/>
          <w:i w:val="0"/>
          <w:iCs w:val="0"/>
        </w:rPr>
        <w:t xml:space="preserve">: </w:t>
      </w:r>
      <w:r w:rsidR="00233A24" w:rsidRPr="00233A24">
        <w:rPr>
          <w:b/>
          <w:bCs/>
          <w:i w:val="0"/>
          <w:iCs w:val="0"/>
        </w:rPr>
        <w:t>Age below 5 years was significantly associated with disease category</w:t>
      </w:r>
    </w:p>
    <w:tbl>
      <w:tblPr>
        <w:tblStyle w:val="TableGrid"/>
        <w:tblW w:w="7379" w:type="dxa"/>
        <w:tblLook w:val="04A0" w:firstRow="1" w:lastRow="0" w:firstColumn="1" w:lastColumn="0" w:noHBand="0" w:noVBand="1"/>
      </w:tblPr>
      <w:tblGrid>
        <w:gridCol w:w="2065"/>
        <w:gridCol w:w="1440"/>
        <w:gridCol w:w="1350"/>
        <w:gridCol w:w="1622"/>
        <w:gridCol w:w="902"/>
      </w:tblGrid>
      <w:tr w:rsidR="00AA0487" w:rsidRPr="00AA0487" w14:paraId="001E87E6" w14:textId="77777777" w:rsidTr="0097790E">
        <w:trPr>
          <w:trHeight w:val="288"/>
        </w:trPr>
        <w:tc>
          <w:tcPr>
            <w:tcW w:w="2065" w:type="dxa"/>
            <w:noWrap/>
            <w:hideMark/>
          </w:tcPr>
          <w:p w14:paraId="5D69F966" w14:textId="77777777" w:rsidR="00920D75" w:rsidRPr="00AA0487" w:rsidRDefault="00920D75" w:rsidP="00B57D14">
            <w:pPr>
              <w:jc w:val="left"/>
              <w:rPr>
                <w:rFonts w:ascii="Aptos Narrow" w:eastAsia="Times New Roman" w:hAnsi="Aptos Narrow" w:cs="Times New Roman"/>
                <w:b/>
                <w:bCs/>
                <w:kern w:val="0"/>
                <w:sz w:val="22"/>
                <w14:ligatures w14:val="none"/>
              </w:rPr>
            </w:pPr>
            <w:r w:rsidRPr="00AA0487">
              <w:rPr>
                <w:rFonts w:ascii="Aptos Narrow" w:eastAsia="Times New Roman" w:hAnsi="Aptos Narrow" w:cs="Times New Roman"/>
                <w:b/>
                <w:bCs/>
                <w:kern w:val="0"/>
                <w:sz w:val="22"/>
                <w14:ligatures w14:val="none"/>
              </w:rPr>
              <w:t>Disease Category</w:t>
            </w:r>
          </w:p>
        </w:tc>
        <w:tc>
          <w:tcPr>
            <w:tcW w:w="1440" w:type="dxa"/>
            <w:noWrap/>
            <w:hideMark/>
          </w:tcPr>
          <w:p w14:paraId="45919964" w14:textId="77777777" w:rsidR="00920D75" w:rsidRPr="00AA0487" w:rsidRDefault="00920D75" w:rsidP="00B57D14">
            <w:pPr>
              <w:jc w:val="left"/>
              <w:rPr>
                <w:rFonts w:ascii="Aptos Narrow" w:eastAsia="Times New Roman" w:hAnsi="Aptos Narrow" w:cs="Times New Roman"/>
                <w:b/>
                <w:bCs/>
                <w:kern w:val="0"/>
                <w:sz w:val="22"/>
                <w14:ligatures w14:val="none"/>
              </w:rPr>
            </w:pPr>
            <w:r w:rsidRPr="00AA0487">
              <w:rPr>
                <w:rFonts w:ascii="Aptos Narrow" w:eastAsia="Times New Roman" w:hAnsi="Aptos Narrow" w:cs="Times New Roman"/>
                <w:b/>
                <w:bCs/>
                <w:kern w:val="0"/>
                <w:sz w:val="22"/>
                <w14:ligatures w14:val="none"/>
              </w:rPr>
              <w:t>&lt;5 years</w:t>
            </w:r>
          </w:p>
        </w:tc>
        <w:tc>
          <w:tcPr>
            <w:tcW w:w="1350" w:type="dxa"/>
            <w:noWrap/>
            <w:hideMark/>
          </w:tcPr>
          <w:p w14:paraId="5CA4267D" w14:textId="77777777" w:rsidR="00920D75" w:rsidRPr="00AA0487" w:rsidRDefault="00920D75" w:rsidP="00B57D14">
            <w:pPr>
              <w:jc w:val="left"/>
              <w:rPr>
                <w:rFonts w:ascii="Aptos Narrow" w:eastAsia="Times New Roman" w:hAnsi="Aptos Narrow" w:cs="Times New Roman"/>
                <w:b/>
                <w:bCs/>
                <w:kern w:val="0"/>
                <w:sz w:val="22"/>
                <w14:ligatures w14:val="none"/>
              </w:rPr>
            </w:pPr>
            <w:r w:rsidRPr="00AA0487">
              <w:rPr>
                <w:rFonts w:ascii="Aptos Narrow" w:eastAsia="Times New Roman" w:hAnsi="Aptos Narrow" w:cs="Times New Roman"/>
                <w:b/>
                <w:bCs/>
                <w:kern w:val="0"/>
                <w:sz w:val="22"/>
                <w14:ligatures w14:val="none"/>
              </w:rPr>
              <w:t>6-12 years</w:t>
            </w:r>
          </w:p>
        </w:tc>
        <w:tc>
          <w:tcPr>
            <w:tcW w:w="1622" w:type="dxa"/>
          </w:tcPr>
          <w:p w14:paraId="6EAC13C2" w14:textId="2B0661D4" w:rsidR="00920D75" w:rsidRPr="00AA0487" w:rsidRDefault="00920D75" w:rsidP="00B57D14">
            <w:pPr>
              <w:jc w:val="left"/>
              <w:rPr>
                <w:rFonts w:ascii="Aptos Narrow" w:eastAsia="Times New Roman" w:hAnsi="Aptos Narrow" w:cs="Times New Roman"/>
                <w:b/>
                <w:bCs/>
                <w:kern w:val="0"/>
                <w:sz w:val="22"/>
                <w:szCs w:val="24"/>
                <w14:ligatures w14:val="none"/>
              </w:rPr>
            </w:pPr>
            <w:r w:rsidRPr="00AA0487">
              <w:rPr>
                <w:rFonts w:ascii="Aptos Narrow" w:eastAsia="Times New Roman" w:hAnsi="Aptos Narrow" w:cs="Times New Roman"/>
                <w:b/>
                <w:bCs/>
                <w:kern w:val="0"/>
                <w:sz w:val="22"/>
                <w:szCs w:val="24"/>
                <w14:ligatures w14:val="none"/>
              </w:rPr>
              <w:t>13-18 years</w:t>
            </w:r>
          </w:p>
        </w:tc>
        <w:tc>
          <w:tcPr>
            <w:tcW w:w="902" w:type="dxa"/>
            <w:noWrap/>
            <w:hideMark/>
          </w:tcPr>
          <w:p w14:paraId="299B6408" w14:textId="77777777" w:rsidR="00920D75" w:rsidRPr="00AA0487" w:rsidRDefault="00920D75" w:rsidP="00B57D14">
            <w:pPr>
              <w:jc w:val="left"/>
              <w:rPr>
                <w:rFonts w:ascii="Aptos Narrow" w:eastAsia="Times New Roman" w:hAnsi="Aptos Narrow" w:cs="Times New Roman"/>
                <w:b/>
                <w:bCs/>
                <w:kern w:val="0"/>
                <w:sz w:val="22"/>
                <w14:ligatures w14:val="none"/>
              </w:rPr>
            </w:pPr>
            <w:r w:rsidRPr="00AA0487">
              <w:rPr>
                <w:rFonts w:ascii="Aptos Narrow" w:eastAsia="Times New Roman" w:hAnsi="Aptos Narrow" w:cs="Times New Roman"/>
                <w:b/>
                <w:bCs/>
                <w:kern w:val="0"/>
                <w:sz w:val="22"/>
                <w14:ligatures w14:val="none"/>
              </w:rPr>
              <w:t>Total</w:t>
            </w:r>
          </w:p>
        </w:tc>
      </w:tr>
      <w:tr w:rsidR="00AA0487" w:rsidRPr="00AA0487" w14:paraId="2E0B7D73" w14:textId="77777777" w:rsidTr="0097790E">
        <w:trPr>
          <w:trHeight w:val="288"/>
        </w:trPr>
        <w:tc>
          <w:tcPr>
            <w:tcW w:w="2065" w:type="dxa"/>
            <w:noWrap/>
            <w:hideMark/>
          </w:tcPr>
          <w:p w14:paraId="1F82A5D7" w14:textId="6B62ADF2" w:rsidR="00920D75" w:rsidRPr="00AA0487" w:rsidRDefault="00A96032"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Neurology</w:t>
            </w:r>
          </w:p>
        </w:tc>
        <w:tc>
          <w:tcPr>
            <w:tcW w:w="1440" w:type="dxa"/>
            <w:noWrap/>
            <w:hideMark/>
          </w:tcPr>
          <w:p w14:paraId="7220FC46"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186</w:t>
            </w:r>
          </w:p>
        </w:tc>
        <w:tc>
          <w:tcPr>
            <w:tcW w:w="1350" w:type="dxa"/>
            <w:noWrap/>
            <w:hideMark/>
          </w:tcPr>
          <w:p w14:paraId="68B8F2DF"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61</w:t>
            </w:r>
          </w:p>
        </w:tc>
        <w:tc>
          <w:tcPr>
            <w:tcW w:w="1622" w:type="dxa"/>
          </w:tcPr>
          <w:p w14:paraId="0FF712DD" w14:textId="58D0BA5E"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35</w:t>
            </w:r>
          </w:p>
        </w:tc>
        <w:tc>
          <w:tcPr>
            <w:tcW w:w="902" w:type="dxa"/>
            <w:noWrap/>
            <w:hideMark/>
          </w:tcPr>
          <w:p w14:paraId="2F82D587"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282</w:t>
            </w:r>
          </w:p>
        </w:tc>
      </w:tr>
      <w:tr w:rsidR="00AA0487" w:rsidRPr="00AA0487" w14:paraId="63D33A17" w14:textId="77777777" w:rsidTr="0097790E">
        <w:trPr>
          <w:trHeight w:val="288"/>
        </w:trPr>
        <w:tc>
          <w:tcPr>
            <w:tcW w:w="2065" w:type="dxa"/>
            <w:noWrap/>
            <w:hideMark/>
          </w:tcPr>
          <w:p w14:paraId="09D86C0A"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Cardiology</w:t>
            </w:r>
          </w:p>
        </w:tc>
        <w:tc>
          <w:tcPr>
            <w:tcW w:w="1440" w:type="dxa"/>
            <w:noWrap/>
            <w:hideMark/>
          </w:tcPr>
          <w:p w14:paraId="4EB56524"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20</w:t>
            </w:r>
          </w:p>
        </w:tc>
        <w:tc>
          <w:tcPr>
            <w:tcW w:w="1350" w:type="dxa"/>
            <w:noWrap/>
            <w:hideMark/>
          </w:tcPr>
          <w:p w14:paraId="3C9F7267"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11</w:t>
            </w:r>
          </w:p>
        </w:tc>
        <w:tc>
          <w:tcPr>
            <w:tcW w:w="1622" w:type="dxa"/>
          </w:tcPr>
          <w:p w14:paraId="3C4C0BCB" w14:textId="5A8A8C2D"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9</w:t>
            </w:r>
          </w:p>
        </w:tc>
        <w:tc>
          <w:tcPr>
            <w:tcW w:w="902" w:type="dxa"/>
            <w:noWrap/>
            <w:hideMark/>
          </w:tcPr>
          <w:p w14:paraId="5D95CD70"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40</w:t>
            </w:r>
          </w:p>
        </w:tc>
      </w:tr>
      <w:tr w:rsidR="00AA0487" w:rsidRPr="00AA0487" w14:paraId="307EB982" w14:textId="77777777" w:rsidTr="0097790E">
        <w:trPr>
          <w:trHeight w:val="288"/>
        </w:trPr>
        <w:tc>
          <w:tcPr>
            <w:tcW w:w="2065" w:type="dxa"/>
            <w:noWrap/>
            <w:hideMark/>
          </w:tcPr>
          <w:p w14:paraId="39686071"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Dermatology</w:t>
            </w:r>
          </w:p>
        </w:tc>
        <w:tc>
          <w:tcPr>
            <w:tcW w:w="1440" w:type="dxa"/>
            <w:noWrap/>
            <w:hideMark/>
          </w:tcPr>
          <w:p w14:paraId="7448B1F4"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14</w:t>
            </w:r>
          </w:p>
        </w:tc>
        <w:tc>
          <w:tcPr>
            <w:tcW w:w="1350" w:type="dxa"/>
            <w:noWrap/>
            <w:hideMark/>
          </w:tcPr>
          <w:p w14:paraId="5CF588BC"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4</w:t>
            </w:r>
          </w:p>
        </w:tc>
        <w:tc>
          <w:tcPr>
            <w:tcW w:w="1622" w:type="dxa"/>
          </w:tcPr>
          <w:p w14:paraId="728A7653" w14:textId="103086FF"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w:t>
            </w:r>
          </w:p>
        </w:tc>
        <w:tc>
          <w:tcPr>
            <w:tcW w:w="902" w:type="dxa"/>
            <w:noWrap/>
            <w:hideMark/>
          </w:tcPr>
          <w:p w14:paraId="32087092"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19</w:t>
            </w:r>
          </w:p>
        </w:tc>
      </w:tr>
      <w:tr w:rsidR="00AA0487" w:rsidRPr="00AA0487" w14:paraId="74CB4C31" w14:textId="77777777" w:rsidTr="0097790E">
        <w:trPr>
          <w:trHeight w:val="288"/>
        </w:trPr>
        <w:tc>
          <w:tcPr>
            <w:tcW w:w="2065" w:type="dxa"/>
            <w:noWrap/>
            <w:hideMark/>
          </w:tcPr>
          <w:p w14:paraId="089F7E75"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Endocrinology</w:t>
            </w:r>
          </w:p>
        </w:tc>
        <w:tc>
          <w:tcPr>
            <w:tcW w:w="1440" w:type="dxa"/>
            <w:noWrap/>
            <w:hideMark/>
          </w:tcPr>
          <w:p w14:paraId="69C2F3E4"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w:t>
            </w:r>
          </w:p>
        </w:tc>
        <w:tc>
          <w:tcPr>
            <w:tcW w:w="1350" w:type="dxa"/>
            <w:noWrap/>
            <w:hideMark/>
          </w:tcPr>
          <w:p w14:paraId="3DF6A681"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0</w:t>
            </w:r>
          </w:p>
        </w:tc>
        <w:tc>
          <w:tcPr>
            <w:tcW w:w="1622" w:type="dxa"/>
          </w:tcPr>
          <w:p w14:paraId="2AFE405E" w14:textId="30B7A6A6"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3</w:t>
            </w:r>
          </w:p>
        </w:tc>
        <w:tc>
          <w:tcPr>
            <w:tcW w:w="902" w:type="dxa"/>
            <w:noWrap/>
            <w:hideMark/>
          </w:tcPr>
          <w:p w14:paraId="1CF05CED"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5</w:t>
            </w:r>
          </w:p>
        </w:tc>
      </w:tr>
      <w:tr w:rsidR="00AA0487" w:rsidRPr="00AA0487" w14:paraId="2EB05851" w14:textId="77777777" w:rsidTr="0097790E">
        <w:trPr>
          <w:trHeight w:val="288"/>
        </w:trPr>
        <w:tc>
          <w:tcPr>
            <w:tcW w:w="2065" w:type="dxa"/>
            <w:noWrap/>
            <w:hideMark/>
          </w:tcPr>
          <w:p w14:paraId="3636EB03"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Gastroenterology</w:t>
            </w:r>
          </w:p>
        </w:tc>
        <w:tc>
          <w:tcPr>
            <w:tcW w:w="1440" w:type="dxa"/>
            <w:noWrap/>
            <w:hideMark/>
          </w:tcPr>
          <w:p w14:paraId="73E2ABA0"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52</w:t>
            </w:r>
          </w:p>
        </w:tc>
        <w:tc>
          <w:tcPr>
            <w:tcW w:w="1350" w:type="dxa"/>
            <w:noWrap/>
            <w:hideMark/>
          </w:tcPr>
          <w:p w14:paraId="5F349954"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31</w:t>
            </w:r>
          </w:p>
        </w:tc>
        <w:tc>
          <w:tcPr>
            <w:tcW w:w="1622" w:type="dxa"/>
          </w:tcPr>
          <w:p w14:paraId="2DC95FE4" w14:textId="1081091F"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21</w:t>
            </w:r>
          </w:p>
        </w:tc>
        <w:tc>
          <w:tcPr>
            <w:tcW w:w="902" w:type="dxa"/>
            <w:noWrap/>
            <w:hideMark/>
          </w:tcPr>
          <w:p w14:paraId="443EC08E"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104</w:t>
            </w:r>
          </w:p>
        </w:tc>
      </w:tr>
      <w:tr w:rsidR="00AA0487" w:rsidRPr="00AA0487" w14:paraId="7B6E4B11" w14:textId="77777777" w:rsidTr="0097790E">
        <w:trPr>
          <w:trHeight w:val="288"/>
        </w:trPr>
        <w:tc>
          <w:tcPr>
            <w:tcW w:w="2065" w:type="dxa"/>
            <w:noWrap/>
            <w:hideMark/>
          </w:tcPr>
          <w:p w14:paraId="3E38E767"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Gynaecology</w:t>
            </w:r>
          </w:p>
        </w:tc>
        <w:tc>
          <w:tcPr>
            <w:tcW w:w="1440" w:type="dxa"/>
            <w:noWrap/>
            <w:hideMark/>
          </w:tcPr>
          <w:p w14:paraId="28123B4D"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w:t>
            </w:r>
          </w:p>
        </w:tc>
        <w:tc>
          <w:tcPr>
            <w:tcW w:w="1350" w:type="dxa"/>
            <w:noWrap/>
            <w:hideMark/>
          </w:tcPr>
          <w:p w14:paraId="01CD306C"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w:t>
            </w:r>
          </w:p>
        </w:tc>
        <w:tc>
          <w:tcPr>
            <w:tcW w:w="1622" w:type="dxa"/>
          </w:tcPr>
          <w:p w14:paraId="5B9D83BF" w14:textId="4147A36F"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w:t>
            </w:r>
          </w:p>
        </w:tc>
        <w:tc>
          <w:tcPr>
            <w:tcW w:w="902" w:type="dxa"/>
            <w:noWrap/>
            <w:hideMark/>
          </w:tcPr>
          <w:p w14:paraId="536AC995"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4</w:t>
            </w:r>
          </w:p>
        </w:tc>
      </w:tr>
      <w:tr w:rsidR="00AA0487" w:rsidRPr="00AA0487" w14:paraId="56AF2363" w14:textId="77777777" w:rsidTr="0097790E">
        <w:trPr>
          <w:trHeight w:val="288"/>
        </w:trPr>
        <w:tc>
          <w:tcPr>
            <w:tcW w:w="2065" w:type="dxa"/>
            <w:noWrap/>
            <w:hideMark/>
          </w:tcPr>
          <w:p w14:paraId="5142B413"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Haematology</w:t>
            </w:r>
          </w:p>
        </w:tc>
        <w:tc>
          <w:tcPr>
            <w:tcW w:w="1440" w:type="dxa"/>
            <w:noWrap/>
            <w:hideMark/>
          </w:tcPr>
          <w:p w14:paraId="07032222"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158</w:t>
            </w:r>
          </w:p>
        </w:tc>
        <w:tc>
          <w:tcPr>
            <w:tcW w:w="1350" w:type="dxa"/>
            <w:noWrap/>
            <w:hideMark/>
          </w:tcPr>
          <w:p w14:paraId="469C8D6F"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30</w:t>
            </w:r>
          </w:p>
        </w:tc>
        <w:tc>
          <w:tcPr>
            <w:tcW w:w="1622" w:type="dxa"/>
          </w:tcPr>
          <w:p w14:paraId="241A571D" w14:textId="7455A380"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14</w:t>
            </w:r>
          </w:p>
        </w:tc>
        <w:tc>
          <w:tcPr>
            <w:tcW w:w="902" w:type="dxa"/>
            <w:noWrap/>
            <w:hideMark/>
          </w:tcPr>
          <w:p w14:paraId="2AA59826"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202</w:t>
            </w:r>
          </w:p>
        </w:tc>
      </w:tr>
      <w:tr w:rsidR="00AA0487" w:rsidRPr="00AA0487" w14:paraId="179CA15F" w14:textId="77777777" w:rsidTr="0097790E">
        <w:trPr>
          <w:trHeight w:val="288"/>
        </w:trPr>
        <w:tc>
          <w:tcPr>
            <w:tcW w:w="2065" w:type="dxa"/>
            <w:noWrap/>
            <w:hideMark/>
          </w:tcPr>
          <w:p w14:paraId="17ED7F15"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Immunology</w:t>
            </w:r>
          </w:p>
        </w:tc>
        <w:tc>
          <w:tcPr>
            <w:tcW w:w="1440" w:type="dxa"/>
            <w:noWrap/>
            <w:hideMark/>
          </w:tcPr>
          <w:p w14:paraId="0D31149C"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6</w:t>
            </w:r>
          </w:p>
        </w:tc>
        <w:tc>
          <w:tcPr>
            <w:tcW w:w="1350" w:type="dxa"/>
            <w:noWrap/>
            <w:hideMark/>
          </w:tcPr>
          <w:p w14:paraId="5680AF52"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4</w:t>
            </w:r>
          </w:p>
        </w:tc>
        <w:tc>
          <w:tcPr>
            <w:tcW w:w="1622" w:type="dxa"/>
          </w:tcPr>
          <w:p w14:paraId="1F239518" w14:textId="146E5EF6"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w:t>
            </w:r>
          </w:p>
        </w:tc>
        <w:tc>
          <w:tcPr>
            <w:tcW w:w="902" w:type="dxa"/>
            <w:noWrap/>
            <w:hideMark/>
          </w:tcPr>
          <w:p w14:paraId="77FA0963"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11</w:t>
            </w:r>
          </w:p>
        </w:tc>
      </w:tr>
      <w:tr w:rsidR="00AA0487" w:rsidRPr="00AA0487" w14:paraId="08D66EB2" w14:textId="77777777" w:rsidTr="0097790E">
        <w:trPr>
          <w:trHeight w:val="288"/>
        </w:trPr>
        <w:tc>
          <w:tcPr>
            <w:tcW w:w="2065" w:type="dxa"/>
            <w:noWrap/>
            <w:hideMark/>
          </w:tcPr>
          <w:p w14:paraId="6EE78530"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Neonatal</w:t>
            </w:r>
          </w:p>
        </w:tc>
        <w:tc>
          <w:tcPr>
            <w:tcW w:w="1440" w:type="dxa"/>
            <w:noWrap/>
            <w:hideMark/>
          </w:tcPr>
          <w:p w14:paraId="42ED6DCF"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3</w:t>
            </w:r>
          </w:p>
        </w:tc>
        <w:tc>
          <w:tcPr>
            <w:tcW w:w="1350" w:type="dxa"/>
            <w:noWrap/>
            <w:hideMark/>
          </w:tcPr>
          <w:p w14:paraId="27AB15E8"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0</w:t>
            </w:r>
          </w:p>
        </w:tc>
        <w:tc>
          <w:tcPr>
            <w:tcW w:w="1622" w:type="dxa"/>
          </w:tcPr>
          <w:p w14:paraId="23897D0B" w14:textId="693DC7C6"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0</w:t>
            </w:r>
          </w:p>
        </w:tc>
        <w:tc>
          <w:tcPr>
            <w:tcW w:w="902" w:type="dxa"/>
            <w:noWrap/>
            <w:hideMark/>
          </w:tcPr>
          <w:p w14:paraId="5E3BA23A"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3</w:t>
            </w:r>
          </w:p>
        </w:tc>
      </w:tr>
      <w:tr w:rsidR="00AA0487" w:rsidRPr="00AA0487" w14:paraId="50E54054" w14:textId="77777777" w:rsidTr="0097790E">
        <w:trPr>
          <w:trHeight w:val="288"/>
        </w:trPr>
        <w:tc>
          <w:tcPr>
            <w:tcW w:w="2065" w:type="dxa"/>
            <w:noWrap/>
            <w:hideMark/>
          </w:tcPr>
          <w:p w14:paraId="25615864"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Nutrition</w:t>
            </w:r>
          </w:p>
        </w:tc>
        <w:tc>
          <w:tcPr>
            <w:tcW w:w="1440" w:type="dxa"/>
            <w:noWrap/>
            <w:hideMark/>
          </w:tcPr>
          <w:p w14:paraId="2288B0DF"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3</w:t>
            </w:r>
          </w:p>
        </w:tc>
        <w:tc>
          <w:tcPr>
            <w:tcW w:w="1350" w:type="dxa"/>
            <w:noWrap/>
            <w:hideMark/>
          </w:tcPr>
          <w:p w14:paraId="2EFD7063"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0</w:t>
            </w:r>
          </w:p>
        </w:tc>
        <w:tc>
          <w:tcPr>
            <w:tcW w:w="1622" w:type="dxa"/>
          </w:tcPr>
          <w:p w14:paraId="66594DA4" w14:textId="0225F0EB"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0</w:t>
            </w:r>
          </w:p>
        </w:tc>
        <w:tc>
          <w:tcPr>
            <w:tcW w:w="902" w:type="dxa"/>
            <w:noWrap/>
            <w:hideMark/>
          </w:tcPr>
          <w:p w14:paraId="1CF03E76"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3</w:t>
            </w:r>
          </w:p>
        </w:tc>
      </w:tr>
      <w:tr w:rsidR="00AA0487" w:rsidRPr="00AA0487" w14:paraId="6F9AD4B9" w14:textId="77777777" w:rsidTr="0097790E">
        <w:trPr>
          <w:trHeight w:val="288"/>
        </w:trPr>
        <w:tc>
          <w:tcPr>
            <w:tcW w:w="2065" w:type="dxa"/>
            <w:noWrap/>
            <w:hideMark/>
          </w:tcPr>
          <w:p w14:paraId="05E1BA19"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Optics</w:t>
            </w:r>
          </w:p>
        </w:tc>
        <w:tc>
          <w:tcPr>
            <w:tcW w:w="1440" w:type="dxa"/>
            <w:noWrap/>
            <w:hideMark/>
          </w:tcPr>
          <w:p w14:paraId="3FAD13EB"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10</w:t>
            </w:r>
          </w:p>
        </w:tc>
        <w:tc>
          <w:tcPr>
            <w:tcW w:w="1350" w:type="dxa"/>
            <w:noWrap/>
            <w:hideMark/>
          </w:tcPr>
          <w:p w14:paraId="111E7FBE"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w:t>
            </w:r>
          </w:p>
        </w:tc>
        <w:tc>
          <w:tcPr>
            <w:tcW w:w="1622" w:type="dxa"/>
          </w:tcPr>
          <w:p w14:paraId="6A0C2B35" w14:textId="04980FC3"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0</w:t>
            </w:r>
          </w:p>
        </w:tc>
        <w:tc>
          <w:tcPr>
            <w:tcW w:w="902" w:type="dxa"/>
            <w:noWrap/>
            <w:hideMark/>
          </w:tcPr>
          <w:p w14:paraId="5FEE2A47"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12</w:t>
            </w:r>
          </w:p>
        </w:tc>
      </w:tr>
      <w:tr w:rsidR="00AA0487" w:rsidRPr="00AA0487" w14:paraId="5C61498A" w14:textId="77777777" w:rsidTr="0097790E">
        <w:trPr>
          <w:trHeight w:val="288"/>
        </w:trPr>
        <w:tc>
          <w:tcPr>
            <w:tcW w:w="2065" w:type="dxa"/>
            <w:noWrap/>
            <w:hideMark/>
          </w:tcPr>
          <w:p w14:paraId="21DFB445"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Osteo</w:t>
            </w:r>
          </w:p>
        </w:tc>
        <w:tc>
          <w:tcPr>
            <w:tcW w:w="1440" w:type="dxa"/>
            <w:noWrap/>
            <w:hideMark/>
          </w:tcPr>
          <w:p w14:paraId="1E1386AC"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13</w:t>
            </w:r>
          </w:p>
        </w:tc>
        <w:tc>
          <w:tcPr>
            <w:tcW w:w="1350" w:type="dxa"/>
            <w:noWrap/>
            <w:hideMark/>
          </w:tcPr>
          <w:p w14:paraId="30F927CE"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5</w:t>
            </w:r>
          </w:p>
        </w:tc>
        <w:tc>
          <w:tcPr>
            <w:tcW w:w="1622" w:type="dxa"/>
          </w:tcPr>
          <w:p w14:paraId="7887B400" w14:textId="58A15BA5"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7</w:t>
            </w:r>
          </w:p>
        </w:tc>
        <w:tc>
          <w:tcPr>
            <w:tcW w:w="902" w:type="dxa"/>
            <w:noWrap/>
            <w:hideMark/>
          </w:tcPr>
          <w:p w14:paraId="6B26C5D5"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25</w:t>
            </w:r>
          </w:p>
        </w:tc>
      </w:tr>
      <w:tr w:rsidR="00AA0487" w:rsidRPr="00AA0487" w14:paraId="41CE4401" w14:textId="77777777" w:rsidTr="0097790E">
        <w:trPr>
          <w:trHeight w:val="288"/>
        </w:trPr>
        <w:tc>
          <w:tcPr>
            <w:tcW w:w="2065" w:type="dxa"/>
            <w:noWrap/>
            <w:hideMark/>
          </w:tcPr>
          <w:p w14:paraId="1B4F17FD"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Other</w:t>
            </w:r>
          </w:p>
        </w:tc>
        <w:tc>
          <w:tcPr>
            <w:tcW w:w="1440" w:type="dxa"/>
            <w:noWrap/>
            <w:hideMark/>
          </w:tcPr>
          <w:p w14:paraId="44580B1E"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64</w:t>
            </w:r>
          </w:p>
        </w:tc>
        <w:tc>
          <w:tcPr>
            <w:tcW w:w="1350" w:type="dxa"/>
            <w:noWrap/>
            <w:hideMark/>
          </w:tcPr>
          <w:p w14:paraId="62E81245"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w:t>
            </w:r>
          </w:p>
        </w:tc>
        <w:tc>
          <w:tcPr>
            <w:tcW w:w="1622" w:type="dxa"/>
          </w:tcPr>
          <w:p w14:paraId="102FAA53" w14:textId="4145B56E"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w:t>
            </w:r>
          </w:p>
        </w:tc>
        <w:tc>
          <w:tcPr>
            <w:tcW w:w="902" w:type="dxa"/>
            <w:noWrap/>
            <w:hideMark/>
          </w:tcPr>
          <w:p w14:paraId="5C08698A"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68</w:t>
            </w:r>
          </w:p>
        </w:tc>
      </w:tr>
      <w:tr w:rsidR="00AA0487" w:rsidRPr="00AA0487" w14:paraId="2A50D252" w14:textId="77777777" w:rsidTr="0097790E">
        <w:trPr>
          <w:trHeight w:val="288"/>
        </w:trPr>
        <w:tc>
          <w:tcPr>
            <w:tcW w:w="2065" w:type="dxa"/>
            <w:noWrap/>
            <w:hideMark/>
          </w:tcPr>
          <w:p w14:paraId="2113BF4B"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Respiratory</w:t>
            </w:r>
          </w:p>
        </w:tc>
        <w:tc>
          <w:tcPr>
            <w:tcW w:w="1440" w:type="dxa"/>
            <w:noWrap/>
            <w:hideMark/>
          </w:tcPr>
          <w:p w14:paraId="0D9E6D6D"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157</w:t>
            </w:r>
          </w:p>
        </w:tc>
        <w:tc>
          <w:tcPr>
            <w:tcW w:w="1350" w:type="dxa"/>
            <w:noWrap/>
            <w:hideMark/>
          </w:tcPr>
          <w:p w14:paraId="3F52BEA0"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32</w:t>
            </w:r>
          </w:p>
        </w:tc>
        <w:tc>
          <w:tcPr>
            <w:tcW w:w="1622" w:type="dxa"/>
          </w:tcPr>
          <w:p w14:paraId="3E24E1D4" w14:textId="2A4E081E"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13</w:t>
            </w:r>
          </w:p>
        </w:tc>
        <w:tc>
          <w:tcPr>
            <w:tcW w:w="902" w:type="dxa"/>
            <w:noWrap/>
            <w:hideMark/>
          </w:tcPr>
          <w:p w14:paraId="7839FA5D"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202</w:t>
            </w:r>
          </w:p>
        </w:tc>
      </w:tr>
      <w:tr w:rsidR="00AA0487" w:rsidRPr="00AA0487" w14:paraId="13800090" w14:textId="77777777" w:rsidTr="0097790E">
        <w:trPr>
          <w:trHeight w:val="288"/>
        </w:trPr>
        <w:tc>
          <w:tcPr>
            <w:tcW w:w="2065" w:type="dxa"/>
            <w:noWrap/>
            <w:hideMark/>
          </w:tcPr>
          <w:p w14:paraId="79A15546" w14:textId="77777777" w:rsidR="00920D75" w:rsidRPr="00AA0487" w:rsidRDefault="00920D75" w:rsidP="00920D75">
            <w:pPr>
              <w:jc w:val="lef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Urology</w:t>
            </w:r>
          </w:p>
        </w:tc>
        <w:tc>
          <w:tcPr>
            <w:tcW w:w="1440" w:type="dxa"/>
            <w:noWrap/>
            <w:hideMark/>
          </w:tcPr>
          <w:p w14:paraId="3D515531"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9</w:t>
            </w:r>
          </w:p>
        </w:tc>
        <w:tc>
          <w:tcPr>
            <w:tcW w:w="1350" w:type="dxa"/>
            <w:noWrap/>
            <w:hideMark/>
          </w:tcPr>
          <w:p w14:paraId="0BCE35B8"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6</w:t>
            </w:r>
          </w:p>
        </w:tc>
        <w:tc>
          <w:tcPr>
            <w:tcW w:w="1622" w:type="dxa"/>
          </w:tcPr>
          <w:p w14:paraId="5D54DAE5" w14:textId="0E9A217F"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2</w:t>
            </w:r>
          </w:p>
        </w:tc>
        <w:tc>
          <w:tcPr>
            <w:tcW w:w="902" w:type="dxa"/>
            <w:noWrap/>
            <w:hideMark/>
          </w:tcPr>
          <w:p w14:paraId="3C02A103"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17</w:t>
            </w:r>
          </w:p>
        </w:tc>
      </w:tr>
      <w:tr w:rsidR="00AA0487" w:rsidRPr="00AA0487" w14:paraId="4483DCCE" w14:textId="77777777" w:rsidTr="0097790E">
        <w:trPr>
          <w:trHeight w:val="288"/>
        </w:trPr>
        <w:tc>
          <w:tcPr>
            <w:tcW w:w="2065" w:type="dxa"/>
            <w:noWrap/>
            <w:hideMark/>
          </w:tcPr>
          <w:p w14:paraId="30A24B50" w14:textId="5F59816F" w:rsidR="00920D75" w:rsidRPr="00AA0487" w:rsidRDefault="0037312C" w:rsidP="00AA0487">
            <w:pPr>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Total</w:t>
            </w:r>
          </w:p>
        </w:tc>
        <w:tc>
          <w:tcPr>
            <w:tcW w:w="1440" w:type="dxa"/>
            <w:noWrap/>
            <w:hideMark/>
          </w:tcPr>
          <w:p w14:paraId="5D2FFBFA"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698</w:t>
            </w:r>
          </w:p>
        </w:tc>
        <w:tc>
          <w:tcPr>
            <w:tcW w:w="1350" w:type="dxa"/>
            <w:noWrap/>
            <w:hideMark/>
          </w:tcPr>
          <w:p w14:paraId="4FEF2C13"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14:ligatures w14:val="none"/>
              </w:rPr>
              <w:t>190</w:t>
            </w:r>
          </w:p>
        </w:tc>
        <w:tc>
          <w:tcPr>
            <w:tcW w:w="1622" w:type="dxa"/>
          </w:tcPr>
          <w:p w14:paraId="6F8FA046" w14:textId="4A03BA43" w:rsidR="00920D75" w:rsidRPr="00AA0487" w:rsidRDefault="00920D75" w:rsidP="00920D75">
            <w:pPr>
              <w:jc w:val="right"/>
              <w:rPr>
                <w:rFonts w:ascii="Aptos Narrow" w:eastAsia="Times New Roman" w:hAnsi="Aptos Narrow" w:cs="Times New Roman"/>
                <w:kern w:val="0"/>
                <w:sz w:val="22"/>
                <w:szCs w:val="24"/>
                <w14:ligatures w14:val="none"/>
              </w:rPr>
            </w:pPr>
            <w:r w:rsidRPr="00AA0487">
              <w:rPr>
                <w:rFonts w:ascii="Aptos Narrow" w:eastAsia="Times New Roman" w:hAnsi="Aptos Narrow" w:cs="Times New Roman"/>
                <w:kern w:val="0"/>
                <w:sz w:val="22"/>
                <w:szCs w:val="24"/>
                <w14:ligatures w14:val="none"/>
              </w:rPr>
              <w:t>109</w:t>
            </w:r>
          </w:p>
        </w:tc>
        <w:tc>
          <w:tcPr>
            <w:tcW w:w="902" w:type="dxa"/>
            <w:noWrap/>
            <w:hideMark/>
          </w:tcPr>
          <w:p w14:paraId="7248265C" w14:textId="77777777" w:rsidR="00920D75" w:rsidRPr="00AA0487" w:rsidRDefault="00920D75" w:rsidP="00920D75">
            <w:pPr>
              <w:jc w:val="right"/>
              <w:rPr>
                <w:rFonts w:ascii="Aptos Narrow" w:eastAsia="Times New Roman" w:hAnsi="Aptos Narrow" w:cs="Times New Roman"/>
                <w:kern w:val="0"/>
                <w:sz w:val="22"/>
                <w14:ligatures w14:val="none"/>
              </w:rPr>
            </w:pPr>
            <w:r w:rsidRPr="00AA0487">
              <w:rPr>
                <w:rFonts w:ascii="Aptos Narrow" w:eastAsia="Times New Roman" w:hAnsi="Aptos Narrow" w:cs="Times New Roman"/>
                <w:kern w:val="0"/>
                <w:sz w:val="22"/>
                <w:szCs w:val="24"/>
                <w14:ligatures w14:val="none"/>
              </w:rPr>
              <w:t>997</w:t>
            </w:r>
          </w:p>
        </w:tc>
      </w:tr>
    </w:tbl>
    <w:p w14:paraId="009072CF" w14:textId="64E65F83" w:rsidR="000E289B" w:rsidRDefault="00B57D14" w:rsidP="005C20F4">
      <w:r>
        <w:t>Chi square p&lt;0.001</w:t>
      </w:r>
    </w:p>
    <w:p w14:paraId="4A454250" w14:textId="77777777" w:rsidR="00A74968" w:rsidRDefault="00A74968" w:rsidP="005C20F4"/>
    <w:p w14:paraId="694DF869" w14:textId="4C96E013" w:rsidR="00A74968" w:rsidRPr="00A96032" w:rsidRDefault="00A74968" w:rsidP="005C20F4">
      <w:pPr>
        <w:rPr>
          <w:b/>
          <w:bCs/>
        </w:rPr>
      </w:pPr>
      <w:r>
        <w:br w:type="column"/>
      </w:r>
      <w:r w:rsidR="00233A24" w:rsidRPr="00A96032">
        <w:rPr>
          <w:b/>
          <w:bCs/>
        </w:rPr>
        <w:lastRenderedPageBreak/>
        <w:t>Discussion</w:t>
      </w:r>
    </w:p>
    <w:p w14:paraId="0553C6EA" w14:textId="67024A74" w:rsidR="00A96032" w:rsidRDefault="00453572" w:rsidP="005C20F4">
      <w:r>
        <w:t>Our observation was that for such a large study population, the prevalence of any i</w:t>
      </w:r>
      <w:r w:rsidR="007C0C67">
        <w:t xml:space="preserve">ndividual disease was likely to be low since no specific disease received special attention. Also, we </w:t>
      </w:r>
      <w:r w:rsidR="00C32829">
        <w:t>assume that the presence of any 1 disease can be projected</w:t>
      </w:r>
      <w:r w:rsidR="00BD0E4D">
        <w:t xml:space="preserve"> by doubling the sample size, based on prevalence theory. Meaning that those diseases that occurred only once</w:t>
      </w:r>
      <w:r w:rsidR="00940DAD">
        <w:t xml:space="preserve"> (0.1% prevalence)</w:t>
      </w:r>
      <w:r w:rsidR="00BD0E4D">
        <w:t xml:space="preserve"> may</w:t>
      </w:r>
      <w:r w:rsidR="00940DAD">
        <w:t xml:space="preserve"> be observed twice if the population was doubled to 2000</w:t>
      </w:r>
      <w:r w:rsidR="00627175">
        <w:t xml:space="preserve">. Hence, in line with this stance, we believe that the most prominent disease </w:t>
      </w:r>
      <w:r w:rsidR="004A2315">
        <w:t xml:space="preserve">neonatal sepsis (5.5% prevalence) would have an 11% prevalence if the population was doubled to 2000. A </w:t>
      </w:r>
      <w:proofErr w:type="gramStart"/>
      <w:r w:rsidR="004A2315">
        <w:t>more keen</w:t>
      </w:r>
      <w:proofErr w:type="gramEnd"/>
      <w:r w:rsidR="004A2315">
        <w:t xml:space="preserve"> assumption to ensure accuracy is that</w:t>
      </w:r>
      <w:r w:rsidR="008C674C">
        <w:t xml:space="preserve"> various factors would have to remain stable. For example, the high prevalence of children below 1 month of age, 1 year of age, and five months of age resulted in </w:t>
      </w:r>
      <w:r w:rsidR="00C137F3">
        <w:t xml:space="preserve">the high prevalence recorded for neonatal sepsis. The implication is that in different </w:t>
      </w:r>
      <w:proofErr w:type="gramStart"/>
      <w:r w:rsidR="00C137F3">
        <w:t>instance</w:t>
      </w:r>
      <w:proofErr w:type="gramEnd"/>
      <w:r w:rsidR="00C137F3">
        <w:t xml:space="preserve"> in which there was a reduction in this </w:t>
      </w:r>
      <w:r w:rsidR="000D7F3F">
        <w:t>population size for any reason, then the prevalence of neonatal sepsis would decline. However, our patient files were withdrawn at random without any bias to any speci</w:t>
      </w:r>
      <w:r w:rsidR="008E1AD9">
        <w:t xml:space="preserve">fic factor; meaning that our evidence is highly reliable and can be generalized as supported by the philosophy of positivism. Overall, </w:t>
      </w:r>
      <w:proofErr w:type="gramStart"/>
      <w:r w:rsidR="001E3105">
        <w:t>the  presence</w:t>
      </w:r>
      <w:proofErr w:type="gramEnd"/>
      <w:r w:rsidR="001E3105">
        <w:t xml:space="preserve"> of any specific disease is enough indication that children’s health is at risk.</w:t>
      </w:r>
    </w:p>
    <w:p w14:paraId="654A65E8" w14:textId="77777777" w:rsidR="004339BF" w:rsidRDefault="009621AD" w:rsidP="005C20F4">
      <w:r>
        <w:t xml:space="preserve">Findings from </w:t>
      </w:r>
      <w:proofErr w:type="spellStart"/>
      <w:r>
        <w:t>Imade</w:t>
      </w:r>
      <w:proofErr w:type="spellEnd"/>
      <w:r>
        <w:t xml:space="preserve"> and </w:t>
      </w:r>
      <w:proofErr w:type="spellStart"/>
      <w:r w:rsidR="00C214EC">
        <w:t>Eghafona</w:t>
      </w:r>
      <w:proofErr w:type="spellEnd"/>
      <w:r w:rsidR="00C214EC">
        <w:t xml:space="preserve">, (2015) revealed the presence of viral agents that </w:t>
      </w:r>
      <w:proofErr w:type="gramStart"/>
      <w:r w:rsidR="00C214EC">
        <w:t>were capable of causing</w:t>
      </w:r>
      <w:proofErr w:type="gramEnd"/>
      <w:r w:rsidR="00C214EC">
        <w:t xml:space="preserve"> diarrhea in young children. In our study, viruses were not identified, but the children presented with watery diarrhea, </w:t>
      </w:r>
      <w:proofErr w:type="gramStart"/>
      <w:r w:rsidR="00C214EC">
        <w:t>acute  diarrhea</w:t>
      </w:r>
      <w:proofErr w:type="gramEnd"/>
      <w:r w:rsidR="00C214EC">
        <w:t>, gastro</w:t>
      </w:r>
      <w:r w:rsidR="00D76B73">
        <w:t xml:space="preserve">enteritis, and various forms of stomach upset that may have resulted from bacterial of viral etiologies or both. Since our study did not focus on the causative agents, it is not possible to </w:t>
      </w:r>
      <w:r w:rsidR="00C55A40">
        <w:t xml:space="preserve">determine. However, the </w:t>
      </w:r>
      <w:proofErr w:type="gramStart"/>
      <w:r w:rsidR="00C55A40">
        <w:t>evidences</w:t>
      </w:r>
      <w:proofErr w:type="gramEnd"/>
      <w:r w:rsidR="00C55A40">
        <w:t xml:space="preserve"> agree that children in Edo state are at risk of diarrheal diseases; apparently because of the water sources from the environment. </w:t>
      </w:r>
      <w:r w:rsidR="005A3DB4">
        <w:t xml:space="preserve">In another study, </w:t>
      </w:r>
      <w:proofErr w:type="spellStart"/>
      <w:r w:rsidR="005A3DB4">
        <w:t>Izevbuwa</w:t>
      </w:r>
      <w:proofErr w:type="spellEnd"/>
      <w:r w:rsidR="005A3DB4">
        <w:t xml:space="preserve"> et al. (</w:t>
      </w:r>
      <w:r w:rsidR="00304540">
        <w:t>2024</w:t>
      </w:r>
      <w:r w:rsidR="005A3DB4">
        <w:t>)</w:t>
      </w:r>
      <w:r w:rsidR="00304540">
        <w:t xml:space="preserve"> revealed that children </w:t>
      </w:r>
      <w:r w:rsidR="00544144">
        <w:t xml:space="preserve">in Edo state </w:t>
      </w:r>
      <w:proofErr w:type="gramStart"/>
      <w:r w:rsidR="00304540">
        <w:t>presented</w:t>
      </w:r>
      <w:proofErr w:type="gramEnd"/>
      <w:r w:rsidR="00304540">
        <w:t xml:space="preserve"> with measles</w:t>
      </w:r>
      <w:r w:rsidR="00544144">
        <w:t>. This study did not identify any case of measles within the study population</w:t>
      </w:r>
      <w:r w:rsidR="00C2770A">
        <w:t>; however, various dermatological diseases were identified among the children. Some of such dermatological diseases were due to allergies, bacteria, and fungi</w:t>
      </w:r>
      <w:r w:rsidR="004A7F75">
        <w:t>. Nonetheless, by expanding the sample size, there is a possibility that one or more p</w:t>
      </w:r>
      <w:r w:rsidR="00142DEE">
        <w:t>articipants would have presented with measles. This aligns with the earlier assumption that a 0.1% prevalence should not be neglected because, by expanding the population</w:t>
      </w:r>
      <w:r w:rsidR="004148F2">
        <w:t>, it is possible to identify such a disease in large numbers. In support of this, the number of children who visited the hospital between 2022 and 2023 were</w:t>
      </w:r>
      <w:r w:rsidR="007716FC">
        <w:t xml:space="preserve"> 97,277, considerably larger than the</w:t>
      </w:r>
      <w:r w:rsidR="000B5DEB">
        <w:t xml:space="preserve"> sample size used in this study. </w:t>
      </w:r>
    </w:p>
    <w:p w14:paraId="6B9B99A7" w14:textId="2215DAC1" w:rsidR="009621AD" w:rsidRDefault="004339BF" w:rsidP="005C20F4">
      <w:r>
        <w:t xml:space="preserve">Astride communicable diseases, non-communicable diseases were also identified. In the study by </w:t>
      </w:r>
      <w:proofErr w:type="spellStart"/>
      <w:r>
        <w:t>Olutomi</w:t>
      </w:r>
      <w:proofErr w:type="spellEnd"/>
      <w:r>
        <w:t xml:space="preserve"> et al. (2024) n</w:t>
      </w:r>
      <w:r w:rsidR="000A5387">
        <w:t xml:space="preserve">on-communicable diseases were also identified; but they focused on adolescents, and the non-communicable diseases were mainly linked to </w:t>
      </w:r>
      <w:r w:rsidR="00510454">
        <w:t>diet and lack of physical activity. In our study, dietary diseases were not abundant, example</w:t>
      </w:r>
      <w:r w:rsidR="00711454">
        <w:t xml:space="preserve"> diabetes and dyslipidemia</w:t>
      </w:r>
      <w:r w:rsidR="00F46C09">
        <w:t xml:space="preserve"> which were organized into the category of endocrinology diseases account for 0.5% prevalence. Similarly, nutrition diseases accounted for 0.3% prevalence. </w:t>
      </w:r>
      <w:r w:rsidR="00546EA6">
        <w:t xml:space="preserve">In general, non-communicable diseases had the highest prevalence </w:t>
      </w:r>
      <w:r w:rsidR="008F65F7">
        <w:t>(</w:t>
      </w:r>
      <w:r w:rsidR="00546EA6">
        <w:t>61%</w:t>
      </w:r>
      <w:r w:rsidR="008F65F7">
        <w:t>)</w:t>
      </w:r>
      <w:r w:rsidR="00546EA6">
        <w:t xml:space="preserve">, </w:t>
      </w:r>
      <w:r w:rsidR="00546EA6">
        <w:lastRenderedPageBreak/>
        <w:t>compared to communicable diseases</w:t>
      </w:r>
      <w:r w:rsidR="008F65F7">
        <w:t xml:space="preserve"> (39%).</w:t>
      </w:r>
      <w:r w:rsidR="00412605">
        <w:t xml:space="preserve"> Our findings are somewhat consistent with the findings of </w:t>
      </w:r>
      <w:proofErr w:type="spellStart"/>
      <w:r w:rsidR="00412605">
        <w:t>Atimati</w:t>
      </w:r>
      <w:proofErr w:type="spellEnd"/>
      <w:r w:rsidR="00412605">
        <w:t xml:space="preserve"> et al. (2023) </w:t>
      </w:r>
      <w:r w:rsidR="00D31E46">
        <w:t>in which non-communicable diseases such as sickle cell diseases, cardiovascular diseases, neoplasms, and neurological diseases were the most prevalent forms of non-communicable diseases. In this study, neurological diseases had the highest prevalence</w:t>
      </w:r>
      <w:r w:rsidR="00F35674">
        <w:t>. Neurological disease</w:t>
      </w:r>
      <w:r w:rsidR="00A4170B">
        <w:t xml:space="preserve">s </w:t>
      </w:r>
      <w:r w:rsidR="00B82D9E">
        <w:t xml:space="preserve">may also be a combination of pathogenic (communicable) and non-pathogenic diseases; however, we found a statistically significant association (p&lt;.001) </w:t>
      </w:r>
      <w:r w:rsidR="00A03BCA">
        <w:t xml:space="preserve">in </w:t>
      </w:r>
      <w:proofErr w:type="spellStart"/>
      <w:r w:rsidR="00A03BCA">
        <w:t>favour</w:t>
      </w:r>
      <w:proofErr w:type="spellEnd"/>
      <w:r w:rsidR="00A03BCA">
        <w:t xml:space="preserve"> of non-pathogenic diseases as the more dominant neurological diseases. In general, our analysis showed that there was a statistically significant association (p&lt;.001) in </w:t>
      </w:r>
      <w:proofErr w:type="spellStart"/>
      <w:r w:rsidR="00A03BCA">
        <w:t>favour</w:t>
      </w:r>
      <w:proofErr w:type="spellEnd"/>
      <w:r w:rsidR="00A03BCA">
        <w:t xml:space="preserve"> of non-pathogenic diseases across all disease categories. </w:t>
      </w:r>
      <w:r w:rsidR="006E6F43">
        <w:t xml:space="preserve">This confirms our assumption that non-pathogenic diseases were indeed the most dominant causes of disease among children in Edo state, and it was reflected across all categories. </w:t>
      </w:r>
    </w:p>
    <w:p w14:paraId="33173042" w14:textId="62EC15BB" w:rsidR="00F2174A" w:rsidRDefault="00F2174A" w:rsidP="008069E8">
      <w:r>
        <w:t>Our analysis did not reveal any statistically significant relationship between sex and disease category. Meaning that any child, regardless of their sex, could present with any disease</w:t>
      </w:r>
      <w:r w:rsidR="00AB6FF6">
        <w:t xml:space="preserve"> category. In contrast, age was a strong determinant, and children </w:t>
      </w:r>
      <w:proofErr w:type="gramStart"/>
      <w:r w:rsidR="00AB6FF6">
        <w:t>below</w:t>
      </w:r>
      <w:proofErr w:type="gramEnd"/>
      <w:r w:rsidR="00AB6FF6">
        <w:t xml:space="preserve"> the age of 5 years were likely to present with neurological diseases than any other group of children. </w:t>
      </w:r>
      <w:r w:rsidR="00DB1C91">
        <w:t xml:space="preserve">Similarly, across other categories, children were highly likely to present with diseases if they were below the age of five years. Although, there were more children below 5 years of </w:t>
      </w:r>
      <w:proofErr w:type="gramStart"/>
      <w:r w:rsidR="00DB1C91">
        <w:t>age,</w:t>
      </w:r>
      <w:proofErr w:type="gramEnd"/>
      <w:r w:rsidR="00DB1C91">
        <w:t xml:space="preserve"> than children above five years of age; this sought of potential bias is eliminated by the fact that we </w:t>
      </w:r>
      <w:r w:rsidR="00B35B55">
        <w:t>retrieved</w:t>
      </w:r>
      <w:r w:rsidR="00DB1C91">
        <w:t xml:space="preserve"> files at random</w:t>
      </w:r>
      <w:r w:rsidR="00B35B55">
        <w:t>. Meaning that children below five years of age were always likely to present with more diseases across any category, than children above five years of age.</w:t>
      </w:r>
      <w:r w:rsidR="007E7F33">
        <w:t xml:space="preserve"> </w:t>
      </w:r>
      <w:r w:rsidR="002D3566">
        <w:t xml:space="preserve">Children below give years of age are highly prone to diseases because their immune systems are poorly developed to combat </w:t>
      </w:r>
      <w:r w:rsidR="00955181">
        <w:t xml:space="preserve">diseases (Obasohan et al., 2024). Similarly, children born to parents who </w:t>
      </w:r>
      <w:r w:rsidR="000F1B6F">
        <w:t xml:space="preserve">are not equipped with appropriate resources for care are likely to face poor health outcomes. Although, our evidence in Ukwuru and Okeke, (2024) suggests that </w:t>
      </w:r>
      <w:proofErr w:type="gramStart"/>
      <w:r w:rsidR="000F1B6F">
        <w:t>the majority of</w:t>
      </w:r>
      <w:proofErr w:type="gramEnd"/>
      <w:r w:rsidR="000F1B6F">
        <w:t xml:space="preserve"> parents were properly educated and were employed. Not to mention, majority of the children live in urban areas</w:t>
      </w:r>
      <w:r w:rsidR="00802E1A">
        <w:t xml:space="preserve">. This leads to the assumption that some of the health conditions such as neurological diseases may have stemmed from maternal factors (not within the scope of this study). </w:t>
      </w:r>
      <w:r w:rsidR="008069E8">
        <w:t xml:space="preserve">This is like the findings from </w:t>
      </w:r>
      <w:proofErr w:type="spellStart"/>
      <w:r w:rsidR="008069E8">
        <w:t>Ujuanbi</w:t>
      </w:r>
      <w:proofErr w:type="spellEnd"/>
      <w:r w:rsidR="008069E8">
        <w:t xml:space="preserve"> et al. (2019) in which several children presented with congenital heart diseases. In our study, 4% of children </w:t>
      </w:r>
      <w:proofErr w:type="gramStart"/>
      <w:r w:rsidR="008069E8">
        <w:t>presented</w:t>
      </w:r>
      <w:proofErr w:type="gramEnd"/>
      <w:r w:rsidR="008069E8">
        <w:t xml:space="preserve"> with cardiology associated diseases. </w:t>
      </w:r>
      <w:r w:rsidR="00802E1A">
        <w:t xml:space="preserve">Also, hematological diseases which were highly prevalent in this study (20.3%) </w:t>
      </w:r>
      <w:r w:rsidR="00E01FE3">
        <w:t xml:space="preserve">may have been the function of the environment. </w:t>
      </w:r>
      <w:r w:rsidR="008069E8">
        <w:t>F</w:t>
      </w:r>
      <w:r w:rsidR="00F30CC9">
        <w:t xml:space="preserve">or example, sepsis due to diarrhea and malaria. Findings from </w:t>
      </w:r>
      <w:proofErr w:type="spellStart"/>
      <w:r w:rsidR="00F30CC9">
        <w:t>Ezeife</w:t>
      </w:r>
      <w:proofErr w:type="spellEnd"/>
      <w:r w:rsidR="00F30CC9">
        <w:t xml:space="preserve"> et al. (</w:t>
      </w:r>
      <w:r w:rsidR="006902CD">
        <w:t>2021</w:t>
      </w:r>
      <w:r w:rsidR="00F30CC9">
        <w:t>)</w:t>
      </w:r>
      <w:r w:rsidR="006902CD">
        <w:t xml:space="preserve"> revealed that several children</w:t>
      </w:r>
      <w:r w:rsidR="00E14E51">
        <w:t xml:space="preserve"> below the age of 5 years (14.27%)</w:t>
      </w:r>
      <w:r w:rsidR="006902CD">
        <w:t xml:space="preserve"> presented with </w:t>
      </w:r>
      <w:r w:rsidR="00E14E51">
        <w:t xml:space="preserve">diarrheal diseases, this prevalence increased to 75% during the dry </w:t>
      </w:r>
      <w:proofErr w:type="gramStart"/>
      <w:r w:rsidR="00E14E51">
        <w:t>season, and</w:t>
      </w:r>
      <w:proofErr w:type="gramEnd"/>
      <w:r w:rsidR="00E14E51">
        <w:t xml:space="preserve"> decreased to 25% during the wet season. This is also consistent with our findings in which age below five years was strongly associated with </w:t>
      </w:r>
      <w:r w:rsidR="00F85D8C">
        <w:t>categories of illnesses.</w:t>
      </w:r>
    </w:p>
    <w:p w14:paraId="3640D826" w14:textId="2A3BF7E5" w:rsidR="006F5DF6" w:rsidRDefault="006F5DF6" w:rsidP="008069E8">
      <w:r>
        <w:t xml:space="preserve">Our study revealed the presence of comorbidities. Most children </w:t>
      </w:r>
      <w:proofErr w:type="gramStart"/>
      <w:r>
        <w:t>presented</w:t>
      </w:r>
      <w:proofErr w:type="gramEnd"/>
      <w:r>
        <w:t xml:space="preserve"> with one</w:t>
      </w:r>
      <w:r w:rsidR="002B321E">
        <w:t xml:space="preserve"> comorbidity. Findings from Adedokun, (2020) assume that comorbidities among </w:t>
      </w:r>
      <w:proofErr w:type="gramStart"/>
      <w:r w:rsidR="002B321E">
        <w:t>children;</w:t>
      </w:r>
      <w:proofErr w:type="gramEnd"/>
      <w:r w:rsidR="002B321E">
        <w:t xml:space="preserve"> especially those below the age of five years, was associated with having older siblings. </w:t>
      </w:r>
      <w:r w:rsidR="00E34917">
        <w:t xml:space="preserve">They implied that first born children received more attention and care than those children </w:t>
      </w:r>
      <w:r w:rsidR="00E34917">
        <w:lastRenderedPageBreak/>
        <w:t xml:space="preserve">who were the second and third in line. </w:t>
      </w:r>
      <w:r w:rsidR="00937978">
        <w:t xml:space="preserve">We are not able to assert on this form of assumption because it is not within the scope of our study; however, it makes for a possible explanation when considering </w:t>
      </w:r>
      <w:r w:rsidR="0018652B">
        <w:t>the economic burden of caring for more than one child. Among the various comorbidities, there were cases of pneumonia and malnutrition. This is in line with the findings from King et al. (202</w:t>
      </w:r>
      <w:r w:rsidR="007D5FAA">
        <w:t>2</w:t>
      </w:r>
      <w:r w:rsidR="0018652B">
        <w:t>)</w:t>
      </w:r>
      <w:r w:rsidR="007D5FAA">
        <w:t xml:space="preserve"> in which children </w:t>
      </w:r>
      <w:proofErr w:type="gramStart"/>
      <w:r w:rsidR="007D5FAA">
        <w:t>presented</w:t>
      </w:r>
      <w:proofErr w:type="gramEnd"/>
      <w:r w:rsidR="007D5FAA">
        <w:t xml:space="preserve"> with these diseases. In general, children in this study presented with pneumonia and malnutrition as primary diagnosis. </w:t>
      </w:r>
      <w:r w:rsidR="00D0138D">
        <w:t xml:space="preserve">To further assert the vulnerability of children below the age of five years, </w:t>
      </w:r>
      <w:proofErr w:type="spellStart"/>
      <w:r w:rsidR="00D0138D">
        <w:t>Uzosike</w:t>
      </w:r>
      <w:proofErr w:type="spellEnd"/>
      <w:r w:rsidR="00D0138D">
        <w:t xml:space="preserve"> and Jaja, (2022) </w:t>
      </w:r>
      <w:r w:rsidR="00297237">
        <w:t>revealed a 45.2% prevalence of fever</w:t>
      </w:r>
      <w:r w:rsidR="00A24C00">
        <w:t xml:space="preserve">, 2.1% prevalence of diarrhea, 6.1% prevalence of dyspnea, </w:t>
      </w:r>
      <w:r w:rsidR="00C649BA">
        <w:t xml:space="preserve">and 44.9% prevalence of cough. </w:t>
      </w:r>
      <w:r w:rsidR="00D42ADF">
        <w:t xml:space="preserve">Thus, our findings in this study are consistent with the findings from various existing </w:t>
      </w:r>
      <w:proofErr w:type="gramStart"/>
      <w:r w:rsidR="00D42ADF">
        <w:t>evidences</w:t>
      </w:r>
      <w:proofErr w:type="gramEnd"/>
      <w:r w:rsidR="00D42ADF">
        <w:t>.</w:t>
      </w:r>
    </w:p>
    <w:p w14:paraId="19A48240" w14:textId="4721B459" w:rsidR="00D42ADF" w:rsidRPr="00B136CE" w:rsidRDefault="00D42ADF" w:rsidP="008069E8">
      <w:pPr>
        <w:rPr>
          <w:b/>
          <w:bCs/>
        </w:rPr>
      </w:pPr>
      <w:r w:rsidRPr="00B136CE">
        <w:rPr>
          <w:b/>
          <w:bCs/>
        </w:rPr>
        <w:t>Conclusion</w:t>
      </w:r>
    </w:p>
    <w:p w14:paraId="5FC619FF" w14:textId="31612C6F" w:rsidR="00D42ADF" w:rsidRDefault="00D42ADF" w:rsidP="008069E8">
      <w:r>
        <w:t xml:space="preserve">The children in this study </w:t>
      </w:r>
      <w:proofErr w:type="gramStart"/>
      <w:r>
        <w:t>presented</w:t>
      </w:r>
      <w:proofErr w:type="gramEnd"/>
      <w:r>
        <w:t xml:space="preserve"> with various types of diseases. </w:t>
      </w:r>
      <w:r w:rsidR="000972CD">
        <w:t xml:space="preserve">Although some diseases were more prevalent than others within our </w:t>
      </w:r>
      <w:proofErr w:type="gramStart"/>
      <w:r w:rsidR="000972CD">
        <w:t>1,000 sample</w:t>
      </w:r>
      <w:proofErr w:type="gramEnd"/>
      <w:r w:rsidR="000972CD">
        <w:t xml:space="preserve"> size. We acknowledged that the large difference</w:t>
      </w:r>
      <w:r w:rsidR="00EC5DAE">
        <w:t xml:space="preserve"> between the sample size and the total population of children who visited the hospital between 2022 and 2023 has implications on </w:t>
      </w:r>
      <w:r w:rsidR="00447580">
        <w:t>the outcome of our evidence. However, it is possible to project prevalences based on our evidence</w:t>
      </w:r>
      <w:r w:rsidR="00B22736">
        <w:t xml:space="preserve">. For example, </w:t>
      </w:r>
      <w:proofErr w:type="gramStart"/>
      <w:r w:rsidR="00B22736">
        <w:t>assuming that</w:t>
      </w:r>
      <w:proofErr w:type="gramEnd"/>
      <w:r w:rsidR="00B22736">
        <w:t xml:space="preserve"> a prevalence of 0.1% would mean, 9 times higher prevalence when considering the total number of children who visited the hospital. We found that neurological diseases were the most dominant, followed by </w:t>
      </w:r>
      <w:proofErr w:type="spellStart"/>
      <w:r w:rsidR="00B22736">
        <w:t>haematological</w:t>
      </w:r>
      <w:proofErr w:type="spellEnd"/>
      <w:r w:rsidR="00E83D77">
        <w:t>, respiratory, and gastroenterological diseases. These high prevalences are an indication that preventive efforts should be targeted at these health conditions</w:t>
      </w:r>
      <w:r w:rsidR="007E6CAA">
        <w:t>. The existence of associations between age and educational status provides sufficient clarity for health education and health promotion targets. Meaning that public health professionals should targeted parents of children below the age of five years, and those children who are not schooling should also be targeted for implementation of preventive measures.</w:t>
      </w:r>
    </w:p>
    <w:p w14:paraId="6993BC06" w14:textId="77777777" w:rsidR="00040A43" w:rsidRPr="00B71BC8" w:rsidRDefault="00040A43" w:rsidP="00040A43">
      <w:pPr>
        <w:rPr>
          <w:rFonts w:ascii="Times New Roman" w:hAnsi="Times New Roman" w:cs="Times New Roman"/>
          <w:b/>
          <w:bCs/>
          <w:kern w:val="0"/>
          <w:szCs w:val="24"/>
        </w:rPr>
      </w:pPr>
      <w:r w:rsidRPr="00B71BC8">
        <w:rPr>
          <w:rFonts w:ascii="Times New Roman" w:hAnsi="Times New Roman" w:cs="Times New Roman"/>
          <w:b/>
          <w:bCs/>
          <w:kern w:val="0"/>
          <w:szCs w:val="24"/>
        </w:rPr>
        <w:t>Limitation</w:t>
      </w:r>
    </w:p>
    <w:p w14:paraId="43E46476" w14:textId="7E98E1CB" w:rsidR="00DF4520" w:rsidRDefault="00DF4520" w:rsidP="00040A43">
      <w:pPr>
        <w:rPr>
          <w:rFonts w:ascii="Times New Roman" w:hAnsi="Times New Roman" w:cs="Times New Roman"/>
          <w:kern w:val="0"/>
          <w:szCs w:val="24"/>
        </w:rPr>
      </w:pPr>
      <w:r>
        <w:rPr>
          <w:rFonts w:ascii="Times New Roman" w:hAnsi="Times New Roman" w:cs="Times New Roman"/>
          <w:kern w:val="0"/>
          <w:szCs w:val="24"/>
        </w:rPr>
        <w:t xml:space="preserve">Our Scope did not include Causative factors such as the level of knowledge and factors within the environment that might have contributed to </w:t>
      </w:r>
      <w:r w:rsidR="008C1E31">
        <w:rPr>
          <w:rFonts w:ascii="Times New Roman" w:hAnsi="Times New Roman" w:cs="Times New Roman"/>
          <w:kern w:val="0"/>
          <w:szCs w:val="24"/>
        </w:rPr>
        <w:t>health outcomes.</w:t>
      </w:r>
    </w:p>
    <w:p w14:paraId="64FD6EE2" w14:textId="3B20179D" w:rsidR="00040A43" w:rsidRPr="003E30E4" w:rsidRDefault="00040A43" w:rsidP="008069E8">
      <w:pPr>
        <w:rPr>
          <w:b/>
          <w:bCs/>
        </w:rPr>
      </w:pPr>
      <w:r w:rsidRPr="003E30E4">
        <w:rPr>
          <w:b/>
          <w:bCs/>
        </w:rPr>
        <w:t>References</w:t>
      </w:r>
    </w:p>
    <w:p w14:paraId="4076F3CE" w14:textId="77777777" w:rsidR="001B4B34" w:rsidRPr="003E30E4" w:rsidRDefault="001B4B34" w:rsidP="001B4B34">
      <w:pPr>
        <w:ind w:left="720" w:hanging="720"/>
        <w:rPr>
          <w:rFonts w:asciiTheme="majorBidi" w:hAnsiTheme="majorBidi" w:cstheme="majorBidi"/>
        </w:rPr>
      </w:pPr>
      <w:r w:rsidRPr="001B4B34">
        <w:rPr>
          <w:rFonts w:asciiTheme="majorBidi" w:hAnsiTheme="majorBidi" w:cstheme="majorBidi"/>
        </w:rPr>
        <w:t xml:space="preserve">Adedokun, S.T. (2020). Correlates of childhood morbidity in Nigeria: Evidence from ordinal analysis of cross-sectional data. </w:t>
      </w:r>
      <w:proofErr w:type="spellStart"/>
      <w:r w:rsidRPr="001B4B34">
        <w:rPr>
          <w:rFonts w:asciiTheme="majorBidi" w:hAnsiTheme="majorBidi" w:cstheme="majorBidi"/>
          <w:i/>
          <w:iCs/>
        </w:rPr>
        <w:t>PLoS</w:t>
      </w:r>
      <w:proofErr w:type="spellEnd"/>
      <w:r w:rsidRPr="001B4B34">
        <w:rPr>
          <w:rFonts w:asciiTheme="majorBidi" w:hAnsiTheme="majorBidi" w:cstheme="majorBidi"/>
          <w:i/>
          <w:iCs/>
        </w:rPr>
        <w:t xml:space="preserve"> ONE, </w:t>
      </w:r>
      <w:r w:rsidRPr="001B4B34">
        <w:rPr>
          <w:rFonts w:asciiTheme="majorBidi" w:hAnsiTheme="majorBidi" w:cstheme="majorBidi"/>
        </w:rPr>
        <w:t xml:space="preserve">15(5): e0233259. </w:t>
      </w:r>
      <w:hyperlink r:id="rId19" w:history="1">
        <w:r w:rsidRPr="003E30E4">
          <w:rPr>
            <w:rStyle w:val="Hyperlink"/>
            <w:rFonts w:asciiTheme="majorBidi" w:hAnsiTheme="majorBidi" w:cstheme="majorBidi"/>
          </w:rPr>
          <w:t>https://doi.org/10.1371/journal.pone.0233259</w:t>
        </w:r>
      </w:hyperlink>
    </w:p>
    <w:p w14:paraId="2E740EE3" w14:textId="77777777" w:rsidR="001B4B34" w:rsidRPr="001B4B34" w:rsidRDefault="001B4B34" w:rsidP="001B4B34">
      <w:pPr>
        <w:ind w:left="720" w:hanging="720"/>
        <w:rPr>
          <w:rFonts w:asciiTheme="majorBidi" w:hAnsiTheme="majorBidi" w:cstheme="majorBidi"/>
          <w:kern w:val="0"/>
          <w:szCs w:val="24"/>
        </w:rPr>
      </w:pPr>
      <w:proofErr w:type="spellStart"/>
      <w:r w:rsidRPr="001B4B34">
        <w:rPr>
          <w:rFonts w:asciiTheme="majorBidi" w:hAnsiTheme="majorBidi" w:cstheme="majorBidi"/>
          <w:kern w:val="0"/>
          <w:szCs w:val="24"/>
        </w:rPr>
        <w:t>Ajakaye</w:t>
      </w:r>
      <w:proofErr w:type="spellEnd"/>
      <w:r w:rsidRPr="001B4B34">
        <w:rPr>
          <w:rFonts w:asciiTheme="majorBidi" w:hAnsiTheme="majorBidi" w:cstheme="majorBidi"/>
          <w:kern w:val="0"/>
          <w:szCs w:val="24"/>
        </w:rPr>
        <w:t xml:space="preserve">, O.G. and Ibukunoluwa, M.R. (2020). Prevalence and risk of malaria, anemia and malnutrition among children in IDPs camp in Edo State, Nigeria. </w:t>
      </w:r>
      <w:r w:rsidRPr="001B4B34">
        <w:rPr>
          <w:rFonts w:asciiTheme="majorBidi" w:hAnsiTheme="majorBidi" w:cstheme="majorBidi"/>
          <w:i/>
          <w:iCs/>
          <w:kern w:val="0"/>
          <w:szCs w:val="24"/>
        </w:rPr>
        <w:t xml:space="preserve">Parasite Epidemiology and Control, </w:t>
      </w:r>
      <w:r w:rsidRPr="001B4B34">
        <w:rPr>
          <w:rFonts w:asciiTheme="majorBidi" w:hAnsiTheme="majorBidi" w:cstheme="majorBidi"/>
          <w:kern w:val="0"/>
          <w:szCs w:val="24"/>
        </w:rPr>
        <w:t>8, e00127.</w:t>
      </w:r>
    </w:p>
    <w:p w14:paraId="356BE744" w14:textId="77777777" w:rsidR="001B4B34" w:rsidRPr="001B4B34" w:rsidRDefault="001B4B34" w:rsidP="001B4B34">
      <w:pPr>
        <w:ind w:left="720" w:hanging="720"/>
        <w:rPr>
          <w:rFonts w:asciiTheme="majorBidi" w:hAnsiTheme="majorBidi" w:cstheme="majorBidi"/>
          <w:szCs w:val="24"/>
        </w:rPr>
      </w:pPr>
      <w:proofErr w:type="spellStart"/>
      <w:r w:rsidRPr="001B4B34">
        <w:rPr>
          <w:rFonts w:asciiTheme="majorBidi" w:hAnsiTheme="majorBidi" w:cstheme="majorBidi"/>
          <w:szCs w:val="24"/>
        </w:rPr>
        <w:t>Atimati</w:t>
      </w:r>
      <w:proofErr w:type="spellEnd"/>
      <w:r w:rsidRPr="001B4B34">
        <w:rPr>
          <w:rFonts w:asciiTheme="majorBidi" w:hAnsiTheme="majorBidi" w:cstheme="majorBidi"/>
          <w:szCs w:val="24"/>
        </w:rPr>
        <w:t>, A.O., Eyo-Ita, E. and Eki-</w:t>
      </w:r>
      <w:proofErr w:type="spellStart"/>
      <w:r w:rsidRPr="001B4B34">
        <w:rPr>
          <w:rFonts w:asciiTheme="majorBidi" w:hAnsiTheme="majorBidi" w:cstheme="majorBidi"/>
          <w:szCs w:val="24"/>
        </w:rPr>
        <w:t>Udoko</w:t>
      </w:r>
      <w:proofErr w:type="spellEnd"/>
      <w:r w:rsidRPr="001B4B34">
        <w:rPr>
          <w:rFonts w:asciiTheme="majorBidi" w:hAnsiTheme="majorBidi" w:cstheme="majorBidi"/>
          <w:szCs w:val="24"/>
        </w:rPr>
        <w:t xml:space="preserve">, F.E. (2023). Pattern and Outcome of </w:t>
      </w:r>
      <w:proofErr w:type="spellStart"/>
      <w:r w:rsidRPr="001B4B34">
        <w:rPr>
          <w:rFonts w:asciiTheme="majorBidi" w:hAnsiTheme="majorBidi" w:cstheme="majorBidi"/>
          <w:szCs w:val="24"/>
        </w:rPr>
        <w:t>Paediatric</w:t>
      </w:r>
      <w:proofErr w:type="spellEnd"/>
      <w:r w:rsidRPr="001B4B34">
        <w:rPr>
          <w:rFonts w:asciiTheme="majorBidi" w:hAnsiTheme="majorBidi" w:cstheme="majorBidi"/>
          <w:szCs w:val="24"/>
        </w:rPr>
        <w:t xml:space="preserve"> Non-Communicable Diseases in a Teaching Hospital in Southern Nigeria. </w:t>
      </w:r>
      <w:r w:rsidRPr="001B4B34">
        <w:rPr>
          <w:rFonts w:asciiTheme="majorBidi" w:hAnsiTheme="majorBidi" w:cstheme="majorBidi"/>
          <w:i/>
          <w:iCs/>
          <w:szCs w:val="24"/>
        </w:rPr>
        <w:t xml:space="preserve">International Journal of Child Health and Nutrition, </w:t>
      </w:r>
      <w:r w:rsidRPr="001B4B34">
        <w:rPr>
          <w:rFonts w:asciiTheme="majorBidi" w:hAnsiTheme="majorBidi" w:cstheme="majorBidi"/>
          <w:szCs w:val="24"/>
        </w:rPr>
        <w:t>12(3).</w:t>
      </w:r>
    </w:p>
    <w:p w14:paraId="0793FC84" w14:textId="77777777" w:rsidR="001B4B34" w:rsidRPr="001B4B34" w:rsidRDefault="001B4B34" w:rsidP="001B4B34">
      <w:pPr>
        <w:ind w:left="720" w:hanging="720"/>
        <w:rPr>
          <w:rFonts w:asciiTheme="majorBidi" w:hAnsiTheme="majorBidi" w:cstheme="majorBidi"/>
        </w:rPr>
      </w:pPr>
      <w:proofErr w:type="spellStart"/>
      <w:r w:rsidRPr="001B4B34">
        <w:rPr>
          <w:rFonts w:asciiTheme="majorBidi" w:hAnsiTheme="majorBidi" w:cstheme="majorBidi"/>
        </w:rPr>
        <w:lastRenderedPageBreak/>
        <w:t>Ezeife</w:t>
      </w:r>
      <w:proofErr w:type="spellEnd"/>
      <w:r w:rsidRPr="001B4B34">
        <w:rPr>
          <w:rFonts w:asciiTheme="majorBidi" w:hAnsiTheme="majorBidi" w:cstheme="majorBidi"/>
        </w:rPr>
        <w:t xml:space="preserve">, U.E., </w:t>
      </w:r>
      <w:proofErr w:type="spellStart"/>
      <w:r w:rsidRPr="001B4B34">
        <w:rPr>
          <w:rFonts w:asciiTheme="majorBidi" w:hAnsiTheme="majorBidi" w:cstheme="majorBidi"/>
        </w:rPr>
        <w:t>Ekwebene</w:t>
      </w:r>
      <w:proofErr w:type="spellEnd"/>
      <w:r w:rsidRPr="001B4B34">
        <w:rPr>
          <w:rFonts w:asciiTheme="majorBidi" w:hAnsiTheme="majorBidi" w:cstheme="majorBidi"/>
        </w:rPr>
        <w:t xml:space="preserve">, O.C., </w:t>
      </w:r>
      <w:proofErr w:type="spellStart"/>
      <w:r w:rsidRPr="001B4B34">
        <w:rPr>
          <w:rFonts w:asciiTheme="majorBidi" w:hAnsiTheme="majorBidi" w:cstheme="majorBidi"/>
        </w:rPr>
        <w:t>Akubukor</w:t>
      </w:r>
      <w:proofErr w:type="spellEnd"/>
      <w:r w:rsidRPr="001B4B34">
        <w:rPr>
          <w:rFonts w:asciiTheme="majorBidi" w:hAnsiTheme="majorBidi" w:cstheme="majorBidi"/>
        </w:rPr>
        <w:t xml:space="preserve">, F.C., </w:t>
      </w:r>
      <w:proofErr w:type="spellStart"/>
      <w:r w:rsidRPr="001B4B34">
        <w:rPr>
          <w:rFonts w:asciiTheme="majorBidi" w:hAnsiTheme="majorBidi" w:cstheme="majorBidi"/>
        </w:rPr>
        <w:t>Ekwebene</w:t>
      </w:r>
      <w:proofErr w:type="spellEnd"/>
      <w:r w:rsidRPr="001B4B34">
        <w:rPr>
          <w:rFonts w:asciiTheme="majorBidi" w:hAnsiTheme="majorBidi" w:cstheme="majorBidi"/>
        </w:rPr>
        <w:t xml:space="preserve">, C.E., </w:t>
      </w:r>
      <w:proofErr w:type="spellStart"/>
      <w:r w:rsidRPr="001B4B34">
        <w:rPr>
          <w:rFonts w:asciiTheme="majorBidi" w:hAnsiTheme="majorBidi" w:cstheme="majorBidi"/>
        </w:rPr>
        <w:t>Abazu</w:t>
      </w:r>
      <w:proofErr w:type="spellEnd"/>
      <w:r w:rsidRPr="001B4B34">
        <w:rPr>
          <w:rFonts w:asciiTheme="majorBidi" w:hAnsiTheme="majorBidi" w:cstheme="majorBidi"/>
        </w:rPr>
        <w:t xml:space="preserve">, S.D. and Edeh, C.G. (2021). </w:t>
      </w:r>
      <w:r w:rsidRPr="00073150">
        <w:rPr>
          <w:rFonts w:asciiTheme="majorBidi" w:hAnsiTheme="majorBidi" w:cstheme="majorBidi"/>
        </w:rPr>
        <w:t xml:space="preserve">Prevalence of </w:t>
      </w:r>
      <w:proofErr w:type="spellStart"/>
      <w:r w:rsidRPr="00073150">
        <w:rPr>
          <w:rFonts w:asciiTheme="majorBidi" w:hAnsiTheme="majorBidi" w:cstheme="majorBidi"/>
        </w:rPr>
        <w:t>Diarrhoeal</w:t>
      </w:r>
      <w:proofErr w:type="spellEnd"/>
      <w:r w:rsidRPr="00073150">
        <w:rPr>
          <w:rFonts w:asciiTheme="majorBidi" w:hAnsiTheme="majorBidi" w:cstheme="majorBidi"/>
        </w:rPr>
        <w:t xml:space="preserve"> Diseases among Under-Five </w:t>
      </w:r>
      <w:proofErr w:type="spellStart"/>
      <w:r w:rsidRPr="00073150">
        <w:rPr>
          <w:rFonts w:asciiTheme="majorBidi" w:hAnsiTheme="majorBidi" w:cstheme="majorBidi"/>
        </w:rPr>
        <w:t>Paediatric</w:t>
      </w:r>
      <w:proofErr w:type="spellEnd"/>
      <w:r w:rsidRPr="00073150">
        <w:rPr>
          <w:rFonts w:asciiTheme="majorBidi" w:hAnsiTheme="majorBidi" w:cstheme="majorBidi"/>
        </w:rPr>
        <w:t xml:space="preserve"> Patients in a Tertiary Health Care Facility, </w:t>
      </w:r>
      <w:proofErr w:type="gramStart"/>
      <w:r w:rsidRPr="00073150">
        <w:rPr>
          <w:rFonts w:asciiTheme="majorBidi" w:hAnsiTheme="majorBidi" w:cstheme="majorBidi"/>
        </w:rPr>
        <w:t>South Eastern</w:t>
      </w:r>
      <w:proofErr w:type="gramEnd"/>
      <w:r w:rsidRPr="00073150">
        <w:rPr>
          <w:rFonts w:asciiTheme="majorBidi" w:hAnsiTheme="majorBidi" w:cstheme="majorBidi"/>
        </w:rPr>
        <w:t xml:space="preserve"> Nigeria: A 5-Year Review</w:t>
      </w:r>
      <w:r w:rsidRPr="001B4B34">
        <w:rPr>
          <w:rFonts w:asciiTheme="majorBidi" w:hAnsiTheme="majorBidi" w:cstheme="majorBidi"/>
        </w:rPr>
        <w:t>. Magna Scientia Advanced Research and Reviews. 03(01): 071–078</w:t>
      </w:r>
    </w:p>
    <w:p w14:paraId="534AFB24" w14:textId="77777777" w:rsidR="001B4B34" w:rsidRPr="001B4B34" w:rsidRDefault="001B4B34" w:rsidP="001B4B34">
      <w:pPr>
        <w:ind w:left="720" w:hanging="720"/>
        <w:rPr>
          <w:rFonts w:asciiTheme="majorBidi" w:hAnsiTheme="majorBidi" w:cstheme="majorBidi"/>
          <w:kern w:val="0"/>
          <w:szCs w:val="24"/>
        </w:rPr>
      </w:pPr>
      <w:proofErr w:type="spellStart"/>
      <w:r w:rsidRPr="001B4B34">
        <w:rPr>
          <w:rFonts w:asciiTheme="majorBidi" w:hAnsiTheme="majorBidi" w:cstheme="majorBidi"/>
          <w:kern w:val="0"/>
          <w:szCs w:val="24"/>
        </w:rPr>
        <w:t>Imade</w:t>
      </w:r>
      <w:proofErr w:type="spellEnd"/>
      <w:r w:rsidRPr="001B4B34">
        <w:rPr>
          <w:rFonts w:asciiTheme="majorBidi" w:hAnsiTheme="majorBidi" w:cstheme="majorBidi"/>
          <w:kern w:val="0"/>
          <w:szCs w:val="24"/>
        </w:rPr>
        <w:t xml:space="preserve">, P.E. and </w:t>
      </w:r>
      <w:proofErr w:type="spellStart"/>
      <w:r w:rsidRPr="001B4B34">
        <w:rPr>
          <w:rFonts w:asciiTheme="majorBidi" w:hAnsiTheme="majorBidi" w:cstheme="majorBidi"/>
          <w:kern w:val="0"/>
          <w:szCs w:val="24"/>
        </w:rPr>
        <w:t>Eghafona</w:t>
      </w:r>
      <w:proofErr w:type="spellEnd"/>
      <w:r w:rsidRPr="001B4B34">
        <w:rPr>
          <w:rFonts w:asciiTheme="majorBidi" w:hAnsiTheme="majorBidi" w:cstheme="majorBidi"/>
          <w:kern w:val="0"/>
          <w:szCs w:val="24"/>
        </w:rPr>
        <w:t xml:space="preserve">, N.O. (2015). Viral Agents of Diarrhea in Young Children in Two Primary Health Centers in Edo State, Nigeria. </w:t>
      </w:r>
      <w:r w:rsidRPr="001B4B34">
        <w:rPr>
          <w:rFonts w:asciiTheme="majorBidi" w:hAnsiTheme="majorBidi" w:cstheme="majorBidi"/>
          <w:i/>
          <w:iCs/>
          <w:kern w:val="0"/>
          <w:szCs w:val="24"/>
        </w:rPr>
        <w:t xml:space="preserve">International Journal of Microbiology, </w:t>
      </w:r>
      <w:r w:rsidRPr="001B4B34">
        <w:rPr>
          <w:rFonts w:asciiTheme="majorBidi" w:hAnsiTheme="majorBidi" w:cstheme="majorBidi"/>
          <w:kern w:val="0"/>
          <w:szCs w:val="24"/>
        </w:rPr>
        <w:t xml:space="preserve">1. </w:t>
      </w:r>
      <w:hyperlink r:id="rId20" w:history="1">
        <w:r w:rsidRPr="001B4B34">
          <w:rPr>
            <w:rStyle w:val="Hyperlink"/>
            <w:rFonts w:asciiTheme="majorBidi" w:hAnsiTheme="majorBidi" w:cstheme="majorBidi"/>
            <w:kern w:val="0"/>
            <w:szCs w:val="24"/>
          </w:rPr>
          <w:t>https://doi.org/10.1155/2015/685821</w:t>
        </w:r>
      </w:hyperlink>
    </w:p>
    <w:p w14:paraId="7E916DD7" w14:textId="77777777" w:rsidR="001B4B34" w:rsidRPr="001B4B34" w:rsidRDefault="001B4B34" w:rsidP="001B4B34">
      <w:pPr>
        <w:ind w:left="720" w:hanging="720"/>
        <w:rPr>
          <w:rFonts w:asciiTheme="majorBidi" w:hAnsiTheme="majorBidi" w:cstheme="majorBidi"/>
          <w:kern w:val="0"/>
          <w:szCs w:val="24"/>
        </w:rPr>
      </w:pPr>
      <w:proofErr w:type="spellStart"/>
      <w:r w:rsidRPr="001B4B34">
        <w:rPr>
          <w:rFonts w:asciiTheme="majorBidi" w:hAnsiTheme="majorBidi" w:cstheme="majorBidi"/>
          <w:kern w:val="0"/>
          <w:szCs w:val="24"/>
        </w:rPr>
        <w:t>Izevbuwa</w:t>
      </w:r>
      <w:proofErr w:type="spellEnd"/>
      <w:r w:rsidRPr="001B4B34">
        <w:rPr>
          <w:rFonts w:asciiTheme="majorBidi" w:hAnsiTheme="majorBidi" w:cstheme="majorBidi"/>
          <w:kern w:val="0"/>
          <w:szCs w:val="24"/>
        </w:rPr>
        <w:t>, O., Ehigiator, D., &amp; Oboro, G. (2024). Seroprevalence and risk factors associated with measles virus in Edo State, Nigeria. </w:t>
      </w:r>
      <w:r w:rsidRPr="001B4B34">
        <w:rPr>
          <w:rFonts w:asciiTheme="majorBidi" w:hAnsiTheme="majorBidi" w:cstheme="majorBidi"/>
          <w:i/>
          <w:iCs/>
          <w:kern w:val="0"/>
          <w:szCs w:val="24"/>
        </w:rPr>
        <w:t>Microbes and Infectious Diseases</w:t>
      </w:r>
      <w:r w:rsidRPr="001B4B34">
        <w:rPr>
          <w:rFonts w:asciiTheme="majorBidi" w:hAnsiTheme="majorBidi" w:cstheme="majorBidi"/>
          <w:kern w:val="0"/>
          <w:szCs w:val="24"/>
        </w:rPr>
        <w:t xml:space="preserve">, (), -. </w:t>
      </w:r>
      <w:proofErr w:type="spellStart"/>
      <w:r w:rsidRPr="001B4B34">
        <w:rPr>
          <w:rFonts w:asciiTheme="majorBidi" w:hAnsiTheme="majorBidi" w:cstheme="majorBidi"/>
          <w:kern w:val="0"/>
          <w:szCs w:val="24"/>
        </w:rPr>
        <w:t>doi</w:t>
      </w:r>
      <w:proofErr w:type="spellEnd"/>
      <w:r w:rsidRPr="001B4B34">
        <w:rPr>
          <w:rFonts w:asciiTheme="majorBidi" w:hAnsiTheme="majorBidi" w:cstheme="majorBidi"/>
          <w:kern w:val="0"/>
          <w:szCs w:val="24"/>
        </w:rPr>
        <w:t>: 10.21608/mid.2024.297957.2011</w:t>
      </w:r>
    </w:p>
    <w:p w14:paraId="2C2FC22C" w14:textId="77777777" w:rsidR="001B4B34" w:rsidRPr="001B4B34" w:rsidRDefault="001B4B34" w:rsidP="001B4B34">
      <w:pPr>
        <w:ind w:left="720" w:hanging="720"/>
        <w:rPr>
          <w:rFonts w:asciiTheme="majorBidi" w:hAnsiTheme="majorBidi" w:cstheme="majorBidi"/>
        </w:rPr>
      </w:pPr>
      <w:r w:rsidRPr="001B4B34">
        <w:rPr>
          <w:rFonts w:asciiTheme="majorBidi" w:hAnsiTheme="majorBidi" w:cstheme="majorBidi"/>
        </w:rPr>
        <w:t xml:space="preserve">King, C., Siddle, M., Adams, O., Ahmar, S., Ahmed, T., Bakare, A. A., Bakare, D., Burgess, R. A., Colbourn, T., McCollum, E. D., </w:t>
      </w:r>
      <w:proofErr w:type="spellStart"/>
      <w:r w:rsidRPr="001B4B34">
        <w:rPr>
          <w:rFonts w:asciiTheme="majorBidi" w:hAnsiTheme="majorBidi" w:cstheme="majorBidi"/>
        </w:rPr>
        <w:t>Olowookere</w:t>
      </w:r>
      <w:proofErr w:type="spellEnd"/>
      <w:r w:rsidRPr="001B4B34">
        <w:rPr>
          <w:rFonts w:asciiTheme="majorBidi" w:hAnsiTheme="majorBidi" w:cstheme="majorBidi"/>
        </w:rPr>
        <w:t>, T., Salako, J., Uchendu, O., Graham, H. R., Falade, A. G., &amp; INSPIRING Consortium (2022). Prevalence of pneumonia and malnutrition among children in Jigawa state, Nigeria: a community-based clinical screening study. </w:t>
      </w:r>
      <w:r w:rsidRPr="001B4B34">
        <w:rPr>
          <w:rFonts w:asciiTheme="majorBidi" w:hAnsiTheme="majorBidi" w:cstheme="majorBidi"/>
          <w:i/>
          <w:iCs/>
        </w:rPr>
        <w:t xml:space="preserve">BMJ </w:t>
      </w:r>
      <w:proofErr w:type="spellStart"/>
      <w:r w:rsidRPr="001B4B34">
        <w:rPr>
          <w:rFonts w:asciiTheme="majorBidi" w:hAnsiTheme="majorBidi" w:cstheme="majorBidi"/>
          <w:i/>
          <w:iCs/>
        </w:rPr>
        <w:t>paediatrics</w:t>
      </w:r>
      <w:proofErr w:type="spellEnd"/>
      <w:r w:rsidRPr="001B4B34">
        <w:rPr>
          <w:rFonts w:asciiTheme="majorBidi" w:hAnsiTheme="majorBidi" w:cstheme="majorBidi"/>
          <w:i/>
          <w:iCs/>
        </w:rPr>
        <w:t xml:space="preserve"> open</w:t>
      </w:r>
      <w:r w:rsidRPr="001B4B34">
        <w:rPr>
          <w:rFonts w:asciiTheme="majorBidi" w:hAnsiTheme="majorBidi" w:cstheme="majorBidi"/>
        </w:rPr>
        <w:t>, </w:t>
      </w:r>
      <w:r w:rsidRPr="001B4B34">
        <w:rPr>
          <w:rFonts w:asciiTheme="majorBidi" w:hAnsiTheme="majorBidi" w:cstheme="majorBidi"/>
          <w:i/>
          <w:iCs/>
        </w:rPr>
        <w:t>6</w:t>
      </w:r>
      <w:r w:rsidRPr="001B4B34">
        <w:rPr>
          <w:rFonts w:asciiTheme="majorBidi" w:hAnsiTheme="majorBidi" w:cstheme="majorBidi"/>
        </w:rPr>
        <w:t xml:space="preserve">(1), e001640. </w:t>
      </w:r>
      <w:hyperlink r:id="rId21" w:history="1">
        <w:r w:rsidRPr="001B4B34">
          <w:rPr>
            <w:rStyle w:val="Hyperlink"/>
            <w:rFonts w:asciiTheme="majorBidi" w:hAnsiTheme="majorBidi" w:cstheme="majorBidi"/>
          </w:rPr>
          <w:t>https://doi.org/10.1136/bmjpo-2022-001640</w:t>
        </w:r>
      </w:hyperlink>
    </w:p>
    <w:p w14:paraId="3F38EF92" w14:textId="77777777" w:rsidR="001B4B34" w:rsidRPr="001B4B34" w:rsidRDefault="001B4B34" w:rsidP="001B4B34">
      <w:pPr>
        <w:ind w:left="720" w:hanging="720"/>
        <w:rPr>
          <w:rFonts w:asciiTheme="majorBidi" w:hAnsiTheme="majorBidi" w:cstheme="majorBidi"/>
          <w:kern w:val="0"/>
          <w:szCs w:val="24"/>
        </w:rPr>
      </w:pPr>
      <w:r w:rsidRPr="001B4B34">
        <w:rPr>
          <w:rFonts w:asciiTheme="majorBidi" w:hAnsiTheme="majorBidi" w:cstheme="majorBidi"/>
          <w:kern w:val="0"/>
          <w:szCs w:val="24"/>
        </w:rPr>
        <w:t xml:space="preserve">Mordi, R.M. and Borke, M.E. (2013). The Prevalence of Malaria in Edo State, Nigeria. </w:t>
      </w:r>
      <w:r w:rsidRPr="001B4B34">
        <w:rPr>
          <w:rFonts w:asciiTheme="majorBidi" w:hAnsiTheme="majorBidi" w:cstheme="majorBidi"/>
          <w:i/>
          <w:iCs/>
          <w:kern w:val="0"/>
          <w:szCs w:val="24"/>
        </w:rPr>
        <w:t xml:space="preserve">Nigerian Journal of Parasitology, </w:t>
      </w:r>
      <w:r w:rsidRPr="001B4B34">
        <w:rPr>
          <w:rFonts w:asciiTheme="majorBidi" w:hAnsiTheme="majorBidi" w:cstheme="majorBidi"/>
          <w:kern w:val="0"/>
          <w:szCs w:val="24"/>
        </w:rPr>
        <w:t>34(2).</w:t>
      </w:r>
    </w:p>
    <w:p w14:paraId="064B88DD" w14:textId="77777777" w:rsidR="001B4B34" w:rsidRPr="001B4B34" w:rsidRDefault="001B4B34" w:rsidP="001B4B34">
      <w:pPr>
        <w:ind w:left="720" w:hanging="720"/>
        <w:rPr>
          <w:rFonts w:asciiTheme="majorBidi" w:hAnsiTheme="majorBidi" w:cstheme="majorBidi"/>
          <w:kern w:val="0"/>
          <w:szCs w:val="24"/>
        </w:rPr>
      </w:pPr>
      <w:proofErr w:type="spellStart"/>
      <w:r w:rsidRPr="001B4B34">
        <w:rPr>
          <w:rFonts w:asciiTheme="majorBidi" w:hAnsiTheme="majorBidi" w:cstheme="majorBidi"/>
          <w:kern w:val="0"/>
          <w:szCs w:val="24"/>
        </w:rPr>
        <w:t>Noriode</w:t>
      </w:r>
      <w:proofErr w:type="spellEnd"/>
      <w:r w:rsidRPr="001B4B34">
        <w:rPr>
          <w:rFonts w:asciiTheme="majorBidi" w:hAnsiTheme="majorBidi" w:cstheme="majorBidi"/>
          <w:kern w:val="0"/>
          <w:szCs w:val="24"/>
        </w:rPr>
        <w:t xml:space="preserve">, R.M., Idowu, E.T., </w:t>
      </w:r>
      <w:proofErr w:type="spellStart"/>
      <w:r w:rsidRPr="001B4B34">
        <w:rPr>
          <w:rFonts w:asciiTheme="majorBidi" w:hAnsiTheme="majorBidi" w:cstheme="majorBidi"/>
          <w:kern w:val="0"/>
          <w:szCs w:val="24"/>
        </w:rPr>
        <w:t>Otubanjo</w:t>
      </w:r>
      <w:proofErr w:type="spellEnd"/>
      <w:r w:rsidRPr="001B4B34">
        <w:rPr>
          <w:rFonts w:asciiTheme="majorBidi" w:hAnsiTheme="majorBidi" w:cstheme="majorBidi"/>
          <w:kern w:val="0"/>
          <w:szCs w:val="24"/>
        </w:rPr>
        <w:t xml:space="preserve">, O.A. and Mafe, M.A. (2018). Urinary schistosomiasis in school aged children of two rural endemic communities in Edo State, Nigeria. </w:t>
      </w:r>
      <w:r w:rsidRPr="001B4B34">
        <w:rPr>
          <w:rFonts w:asciiTheme="majorBidi" w:hAnsiTheme="majorBidi" w:cstheme="majorBidi"/>
          <w:i/>
          <w:iCs/>
          <w:kern w:val="0"/>
          <w:szCs w:val="24"/>
        </w:rPr>
        <w:t xml:space="preserve">Journal of Infection and Public Health, </w:t>
      </w:r>
      <w:r w:rsidRPr="001B4B34">
        <w:rPr>
          <w:rFonts w:asciiTheme="majorBidi" w:hAnsiTheme="majorBidi" w:cstheme="majorBidi"/>
          <w:kern w:val="0"/>
          <w:szCs w:val="24"/>
        </w:rPr>
        <w:t xml:space="preserve">11(3): 384-388. </w:t>
      </w:r>
    </w:p>
    <w:p w14:paraId="1ACE2B14" w14:textId="77777777" w:rsidR="001B4B34" w:rsidRPr="001B4B34" w:rsidRDefault="001B4B34" w:rsidP="001B4B34">
      <w:pPr>
        <w:ind w:left="720" w:hanging="720"/>
        <w:rPr>
          <w:rFonts w:asciiTheme="majorBidi" w:hAnsiTheme="majorBidi" w:cstheme="majorBidi"/>
        </w:rPr>
      </w:pPr>
      <w:r w:rsidRPr="001B4B34">
        <w:rPr>
          <w:rFonts w:asciiTheme="majorBidi" w:hAnsiTheme="majorBidi" w:cstheme="majorBidi"/>
        </w:rPr>
        <w:t xml:space="preserve">Obasohan, P.E., Walters, S.J., Jacques, R.M. and </w:t>
      </w:r>
      <w:proofErr w:type="spellStart"/>
      <w:r w:rsidRPr="001B4B34">
        <w:rPr>
          <w:rFonts w:asciiTheme="majorBidi" w:hAnsiTheme="majorBidi" w:cstheme="majorBidi"/>
        </w:rPr>
        <w:t>Khatab</w:t>
      </w:r>
      <w:proofErr w:type="spellEnd"/>
      <w:r w:rsidRPr="001B4B34">
        <w:rPr>
          <w:rFonts w:asciiTheme="majorBidi" w:hAnsiTheme="majorBidi" w:cstheme="majorBidi"/>
        </w:rPr>
        <w:t xml:space="preserve">, K. (2024). The Risk Factors Associated with the Prevalence of Multimorbidity of </w:t>
      </w:r>
      <w:proofErr w:type="spellStart"/>
      <w:r w:rsidRPr="001B4B34">
        <w:rPr>
          <w:rFonts w:asciiTheme="majorBidi" w:hAnsiTheme="majorBidi" w:cstheme="majorBidi"/>
        </w:rPr>
        <w:t>Anaemia</w:t>
      </w:r>
      <w:proofErr w:type="spellEnd"/>
      <w:r w:rsidRPr="001B4B34">
        <w:rPr>
          <w:rFonts w:asciiTheme="majorBidi" w:hAnsiTheme="majorBidi" w:cstheme="majorBidi"/>
        </w:rPr>
        <w:t>, Malaria, and Malnutrition among Children Aged 6–59 Months in Nigeria. </w:t>
      </w:r>
      <w:r w:rsidRPr="001B4B34">
        <w:rPr>
          <w:rFonts w:asciiTheme="majorBidi" w:hAnsiTheme="majorBidi" w:cstheme="majorBidi"/>
          <w:i/>
          <w:iCs/>
        </w:rPr>
        <w:t>International Journal of Environmental Research and Public Health</w:t>
      </w:r>
      <w:r w:rsidRPr="001B4B34">
        <w:rPr>
          <w:rFonts w:asciiTheme="majorBidi" w:hAnsiTheme="majorBidi" w:cstheme="majorBidi"/>
        </w:rPr>
        <w:t>.  21(6):765.</w:t>
      </w:r>
    </w:p>
    <w:p w14:paraId="725758DB" w14:textId="77777777" w:rsidR="001B4B34" w:rsidRPr="001B4B34" w:rsidRDefault="001B4B34" w:rsidP="001B4B34">
      <w:pPr>
        <w:ind w:left="720" w:hanging="720"/>
        <w:rPr>
          <w:rFonts w:asciiTheme="majorBidi" w:hAnsiTheme="majorBidi" w:cstheme="majorBidi"/>
          <w:szCs w:val="24"/>
        </w:rPr>
      </w:pPr>
      <w:proofErr w:type="spellStart"/>
      <w:r w:rsidRPr="001B4B34">
        <w:rPr>
          <w:rFonts w:asciiTheme="majorBidi" w:hAnsiTheme="majorBidi" w:cstheme="majorBidi"/>
          <w:kern w:val="0"/>
          <w:szCs w:val="24"/>
        </w:rPr>
        <w:t>Olutomi</w:t>
      </w:r>
      <w:proofErr w:type="spellEnd"/>
      <w:r w:rsidRPr="001B4B34">
        <w:rPr>
          <w:rFonts w:asciiTheme="majorBidi" w:hAnsiTheme="majorBidi" w:cstheme="majorBidi"/>
          <w:kern w:val="0"/>
          <w:szCs w:val="24"/>
        </w:rPr>
        <w:t xml:space="preserve">, Y.S., </w:t>
      </w:r>
      <w:proofErr w:type="spellStart"/>
      <w:r w:rsidRPr="001B4B34">
        <w:rPr>
          <w:rFonts w:asciiTheme="majorBidi" w:hAnsiTheme="majorBidi" w:cstheme="majorBidi"/>
          <w:kern w:val="0"/>
          <w:szCs w:val="24"/>
        </w:rPr>
        <w:t>Afolaranmi</w:t>
      </w:r>
      <w:proofErr w:type="spellEnd"/>
      <w:r w:rsidRPr="001B4B34">
        <w:rPr>
          <w:rFonts w:asciiTheme="majorBidi" w:hAnsiTheme="majorBidi" w:cstheme="majorBidi"/>
          <w:kern w:val="0"/>
          <w:szCs w:val="24"/>
        </w:rPr>
        <w:t xml:space="preserve">, T.O., Agbo, H.A., </w:t>
      </w:r>
      <w:proofErr w:type="spellStart"/>
      <w:r w:rsidRPr="001B4B34">
        <w:rPr>
          <w:rFonts w:asciiTheme="majorBidi" w:hAnsiTheme="majorBidi" w:cstheme="majorBidi"/>
          <w:kern w:val="0"/>
          <w:szCs w:val="24"/>
        </w:rPr>
        <w:t>Envuladu</w:t>
      </w:r>
      <w:proofErr w:type="spellEnd"/>
      <w:r w:rsidRPr="001B4B34">
        <w:rPr>
          <w:rFonts w:asciiTheme="majorBidi" w:hAnsiTheme="majorBidi" w:cstheme="majorBidi"/>
          <w:kern w:val="0"/>
          <w:szCs w:val="24"/>
        </w:rPr>
        <w:t xml:space="preserve">, E.A., Lar, L.A., Udofia, E.A. and </w:t>
      </w:r>
      <w:proofErr w:type="spellStart"/>
      <w:r w:rsidRPr="001B4B34">
        <w:rPr>
          <w:rFonts w:asciiTheme="majorBidi" w:hAnsiTheme="majorBidi" w:cstheme="majorBidi"/>
          <w:kern w:val="0"/>
          <w:szCs w:val="24"/>
        </w:rPr>
        <w:t>Zoakah</w:t>
      </w:r>
      <w:proofErr w:type="spellEnd"/>
      <w:r w:rsidRPr="001B4B34">
        <w:rPr>
          <w:rFonts w:asciiTheme="majorBidi" w:hAnsiTheme="majorBidi" w:cstheme="majorBidi"/>
          <w:kern w:val="0"/>
          <w:szCs w:val="24"/>
        </w:rPr>
        <w:t xml:space="preserve">, A.I. (2023). </w:t>
      </w:r>
      <w:r w:rsidRPr="001B4B34">
        <w:rPr>
          <w:rFonts w:asciiTheme="majorBidi" w:hAnsiTheme="majorBidi" w:cstheme="majorBidi"/>
          <w:szCs w:val="24"/>
        </w:rPr>
        <w:t xml:space="preserve">Co-occurrence of non-communicable disease risk factors among adolescents in Jos, Nigeria. </w:t>
      </w:r>
      <w:r w:rsidRPr="001B4B34">
        <w:rPr>
          <w:rFonts w:asciiTheme="majorBidi" w:hAnsiTheme="majorBidi" w:cstheme="majorBidi"/>
          <w:i/>
          <w:iCs/>
          <w:szCs w:val="24"/>
        </w:rPr>
        <w:t xml:space="preserve">African Journal of Primary Health Care and Family Medicine, </w:t>
      </w:r>
      <w:r w:rsidRPr="001B4B34">
        <w:rPr>
          <w:rFonts w:asciiTheme="majorBidi" w:hAnsiTheme="majorBidi" w:cstheme="majorBidi"/>
          <w:szCs w:val="24"/>
        </w:rPr>
        <w:t xml:space="preserve">16(1). </w:t>
      </w:r>
    </w:p>
    <w:p w14:paraId="1BF8CB69" w14:textId="77777777" w:rsidR="001B4B34" w:rsidRPr="001B4B34" w:rsidRDefault="001B4B34" w:rsidP="001B4B34">
      <w:pPr>
        <w:ind w:left="720" w:hanging="720"/>
        <w:rPr>
          <w:rFonts w:asciiTheme="majorBidi" w:hAnsiTheme="majorBidi" w:cstheme="majorBidi"/>
        </w:rPr>
      </w:pPr>
      <w:r w:rsidRPr="001B4B34">
        <w:rPr>
          <w:rFonts w:asciiTheme="majorBidi" w:hAnsiTheme="majorBidi" w:cstheme="majorBidi"/>
        </w:rPr>
        <w:t xml:space="preserve">Salami, L.I., </w:t>
      </w:r>
      <w:proofErr w:type="spellStart"/>
      <w:r w:rsidRPr="001B4B34">
        <w:rPr>
          <w:rFonts w:asciiTheme="majorBidi" w:hAnsiTheme="majorBidi" w:cstheme="majorBidi"/>
        </w:rPr>
        <w:t>Oyegunwa</w:t>
      </w:r>
      <w:proofErr w:type="spellEnd"/>
      <w:r w:rsidRPr="001B4B34">
        <w:rPr>
          <w:rFonts w:asciiTheme="majorBidi" w:hAnsiTheme="majorBidi" w:cstheme="majorBidi"/>
        </w:rPr>
        <w:t xml:space="preserve">, O.R. and </w:t>
      </w:r>
      <w:proofErr w:type="spellStart"/>
      <w:r w:rsidRPr="001B4B34">
        <w:rPr>
          <w:rFonts w:asciiTheme="majorBidi" w:hAnsiTheme="majorBidi" w:cstheme="majorBidi"/>
        </w:rPr>
        <w:t>Ihensekhien</w:t>
      </w:r>
      <w:proofErr w:type="spellEnd"/>
      <w:r w:rsidRPr="001B4B34">
        <w:rPr>
          <w:rFonts w:asciiTheme="majorBidi" w:hAnsiTheme="majorBidi" w:cstheme="majorBidi"/>
        </w:rPr>
        <w:t xml:space="preserve">, I. (2017). Perceived Dietary Pattern </w:t>
      </w:r>
      <w:proofErr w:type="gramStart"/>
      <w:r w:rsidRPr="001B4B34">
        <w:rPr>
          <w:rFonts w:asciiTheme="majorBidi" w:hAnsiTheme="majorBidi" w:cstheme="majorBidi"/>
        </w:rPr>
        <w:t>And</w:t>
      </w:r>
      <w:proofErr w:type="gramEnd"/>
      <w:r w:rsidRPr="001B4B34">
        <w:rPr>
          <w:rFonts w:asciiTheme="majorBidi" w:hAnsiTheme="majorBidi" w:cstheme="majorBidi"/>
        </w:rPr>
        <w:t xml:space="preserve"> Existing Non Communicable Diseases Among People Living In Egor And Ovia North East Local Government Area Of Edo State, Nigeria. </w:t>
      </w:r>
      <w:r w:rsidRPr="001B4B34">
        <w:rPr>
          <w:rFonts w:asciiTheme="majorBidi" w:hAnsiTheme="majorBidi" w:cstheme="majorBidi"/>
          <w:i/>
          <w:iCs/>
        </w:rPr>
        <w:t xml:space="preserve">Journal of Dietitians Association of Nigeria, </w:t>
      </w:r>
      <w:r w:rsidRPr="001B4B34">
        <w:rPr>
          <w:rFonts w:asciiTheme="majorBidi" w:hAnsiTheme="majorBidi" w:cstheme="majorBidi"/>
        </w:rPr>
        <w:t>8. 155-161.</w:t>
      </w:r>
    </w:p>
    <w:p w14:paraId="32A04CBE" w14:textId="77777777" w:rsidR="001B4B34" w:rsidRPr="001B4B34" w:rsidRDefault="001B4B34" w:rsidP="001B4B34">
      <w:pPr>
        <w:ind w:left="720" w:hanging="720"/>
        <w:rPr>
          <w:rFonts w:asciiTheme="majorBidi" w:hAnsiTheme="majorBidi" w:cstheme="majorBidi"/>
          <w:i/>
          <w:iCs/>
          <w:kern w:val="0"/>
          <w:szCs w:val="24"/>
        </w:rPr>
      </w:pPr>
      <w:proofErr w:type="spellStart"/>
      <w:r w:rsidRPr="001B4B34">
        <w:rPr>
          <w:rFonts w:asciiTheme="majorBidi" w:hAnsiTheme="majorBidi" w:cstheme="majorBidi"/>
          <w:kern w:val="0"/>
          <w:szCs w:val="24"/>
        </w:rPr>
        <w:t>Tagbo</w:t>
      </w:r>
      <w:proofErr w:type="spellEnd"/>
      <w:r w:rsidRPr="001B4B34">
        <w:rPr>
          <w:rFonts w:asciiTheme="majorBidi" w:hAnsiTheme="majorBidi" w:cstheme="majorBidi"/>
          <w:kern w:val="0"/>
          <w:szCs w:val="24"/>
        </w:rPr>
        <w:t xml:space="preserve">, O., Ayuk, C.A., </w:t>
      </w:r>
      <w:proofErr w:type="spellStart"/>
      <w:r w:rsidRPr="001B4B34">
        <w:rPr>
          <w:rFonts w:asciiTheme="majorBidi" w:hAnsiTheme="majorBidi" w:cstheme="majorBidi"/>
          <w:kern w:val="0"/>
          <w:szCs w:val="24"/>
        </w:rPr>
        <w:t>Edelu</w:t>
      </w:r>
      <w:proofErr w:type="spellEnd"/>
      <w:r w:rsidRPr="001B4B34">
        <w:rPr>
          <w:rFonts w:asciiTheme="majorBidi" w:hAnsiTheme="majorBidi" w:cstheme="majorBidi"/>
          <w:kern w:val="0"/>
          <w:szCs w:val="24"/>
        </w:rPr>
        <w:t xml:space="preserve">, B.O. and </w:t>
      </w:r>
      <w:proofErr w:type="spellStart"/>
      <w:r w:rsidRPr="001B4B34">
        <w:rPr>
          <w:rFonts w:asciiTheme="majorBidi" w:hAnsiTheme="majorBidi" w:cstheme="majorBidi"/>
          <w:kern w:val="0"/>
          <w:szCs w:val="24"/>
        </w:rPr>
        <w:t>Ndu</w:t>
      </w:r>
      <w:proofErr w:type="spellEnd"/>
      <w:r w:rsidRPr="001B4B34">
        <w:rPr>
          <w:rFonts w:asciiTheme="majorBidi" w:hAnsiTheme="majorBidi" w:cstheme="majorBidi"/>
          <w:kern w:val="0"/>
          <w:szCs w:val="24"/>
        </w:rPr>
        <w:t xml:space="preserve">, I.K. (2013). Pattern of respiratory diseases in children presenting to the </w:t>
      </w:r>
      <w:proofErr w:type="spellStart"/>
      <w:r w:rsidRPr="001B4B34">
        <w:rPr>
          <w:rFonts w:asciiTheme="majorBidi" w:hAnsiTheme="majorBidi" w:cstheme="majorBidi"/>
          <w:kern w:val="0"/>
          <w:szCs w:val="24"/>
        </w:rPr>
        <w:t>paediatric</w:t>
      </w:r>
      <w:proofErr w:type="spellEnd"/>
      <w:r w:rsidRPr="001B4B34">
        <w:rPr>
          <w:rFonts w:asciiTheme="majorBidi" w:hAnsiTheme="majorBidi" w:cstheme="majorBidi"/>
          <w:kern w:val="0"/>
          <w:szCs w:val="24"/>
        </w:rPr>
        <w:t xml:space="preserve"> emergency unit of the University of Nigeria Teaching Hospital, Enugu: a case series report. </w:t>
      </w:r>
      <w:r w:rsidRPr="001B4B34">
        <w:rPr>
          <w:rFonts w:asciiTheme="majorBidi" w:hAnsiTheme="majorBidi" w:cstheme="majorBidi"/>
          <w:i/>
          <w:iCs/>
          <w:kern w:val="0"/>
          <w:szCs w:val="24"/>
        </w:rPr>
        <w:t xml:space="preserve">BMC Pulmonary Medicine, 14:101 </w:t>
      </w:r>
      <w:hyperlink r:id="rId22" w:history="1">
        <w:r w:rsidRPr="001B4B34">
          <w:rPr>
            <w:rStyle w:val="Hyperlink"/>
            <w:rFonts w:asciiTheme="majorBidi" w:hAnsiTheme="majorBidi" w:cstheme="majorBidi"/>
            <w:i/>
            <w:iCs/>
            <w:kern w:val="0"/>
            <w:szCs w:val="24"/>
          </w:rPr>
          <w:t>http://www.biomedcentral.com/1471-2466/14/101</w:t>
        </w:r>
      </w:hyperlink>
    </w:p>
    <w:p w14:paraId="4AACE772" w14:textId="77777777" w:rsidR="001B4B34" w:rsidRDefault="001B4B34" w:rsidP="001B4B34">
      <w:pPr>
        <w:ind w:left="720" w:hanging="720"/>
        <w:rPr>
          <w:rFonts w:asciiTheme="majorBidi" w:hAnsiTheme="majorBidi" w:cstheme="majorBidi"/>
        </w:rPr>
      </w:pPr>
      <w:proofErr w:type="spellStart"/>
      <w:r w:rsidRPr="001B4B34">
        <w:rPr>
          <w:rFonts w:asciiTheme="majorBidi" w:hAnsiTheme="majorBidi" w:cstheme="majorBidi"/>
        </w:rPr>
        <w:lastRenderedPageBreak/>
        <w:t>Ujuanbi</w:t>
      </w:r>
      <w:proofErr w:type="spellEnd"/>
      <w:r w:rsidRPr="001B4B34">
        <w:rPr>
          <w:rFonts w:asciiTheme="majorBidi" w:hAnsiTheme="majorBidi" w:cstheme="majorBidi"/>
        </w:rPr>
        <w:t xml:space="preserve">, S.A., </w:t>
      </w:r>
      <w:proofErr w:type="spellStart"/>
      <w:r w:rsidRPr="001B4B34">
        <w:rPr>
          <w:rFonts w:asciiTheme="majorBidi" w:hAnsiTheme="majorBidi" w:cstheme="majorBidi"/>
        </w:rPr>
        <w:t>Tabansoi</w:t>
      </w:r>
      <w:proofErr w:type="spellEnd"/>
      <w:r w:rsidRPr="001B4B34">
        <w:rPr>
          <w:rFonts w:asciiTheme="majorBidi" w:hAnsiTheme="majorBidi" w:cstheme="majorBidi"/>
        </w:rPr>
        <w:t xml:space="preserve">, P.N. and </w:t>
      </w:r>
      <w:proofErr w:type="spellStart"/>
      <w:r w:rsidRPr="001B4B34">
        <w:rPr>
          <w:rFonts w:asciiTheme="majorBidi" w:hAnsiTheme="majorBidi" w:cstheme="majorBidi"/>
        </w:rPr>
        <w:t>Otaigbe</w:t>
      </w:r>
      <w:proofErr w:type="spellEnd"/>
      <w:r w:rsidRPr="001B4B34">
        <w:rPr>
          <w:rFonts w:asciiTheme="majorBidi" w:hAnsiTheme="majorBidi" w:cstheme="majorBidi"/>
        </w:rPr>
        <w:t xml:space="preserve">, E.B. (2019). Prevalence of congenital heart diseases among primary school children in the Niger Delta Region of Nigeria, West Africa. J </w:t>
      </w:r>
      <w:proofErr w:type="spellStart"/>
      <w:r w:rsidRPr="001B4B34">
        <w:rPr>
          <w:rFonts w:asciiTheme="majorBidi" w:hAnsiTheme="majorBidi" w:cstheme="majorBidi"/>
        </w:rPr>
        <w:t>Cardiol</w:t>
      </w:r>
      <w:proofErr w:type="spellEnd"/>
      <w:r w:rsidRPr="001B4B34">
        <w:rPr>
          <w:rFonts w:asciiTheme="majorBidi" w:hAnsiTheme="majorBidi" w:cstheme="majorBidi"/>
        </w:rPr>
        <w:t xml:space="preserve"> Cardiovasc Med. 2019; 4: 144-149.</w:t>
      </w:r>
    </w:p>
    <w:p w14:paraId="36914AA4" w14:textId="2F199032" w:rsidR="00B136CE" w:rsidRPr="001B4B34" w:rsidRDefault="00B136CE" w:rsidP="00B136CE">
      <w:pPr>
        <w:ind w:left="720" w:hanging="720"/>
        <w:rPr>
          <w:rFonts w:asciiTheme="majorBidi" w:hAnsiTheme="majorBidi" w:cstheme="majorBidi"/>
        </w:rPr>
      </w:pPr>
      <w:r w:rsidRPr="00B136CE">
        <w:rPr>
          <w:rFonts w:asciiTheme="majorBidi" w:hAnsiTheme="majorBidi" w:cstheme="majorBidi"/>
        </w:rPr>
        <w:t xml:space="preserve">Ukwuru, E.I. and Okeke, L.O. (2024). A Multi-Level Study </w:t>
      </w:r>
      <w:proofErr w:type="gramStart"/>
      <w:r w:rsidRPr="00B136CE">
        <w:rPr>
          <w:rFonts w:asciiTheme="majorBidi" w:hAnsiTheme="majorBidi" w:cstheme="majorBidi"/>
        </w:rPr>
        <w:t>Of</w:t>
      </w:r>
      <w:proofErr w:type="gramEnd"/>
      <w:r w:rsidRPr="00B136CE">
        <w:rPr>
          <w:rFonts w:asciiTheme="majorBidi" w:hAnsiTheme="majorBidi" w:cstheme="majorBidi"/>
        </w:rPr>
        <w:t xml:space="preserve"> A Pediatric Population Attending A Teaching Hospital In South-South Nigeria Part 1: Descriptive Statistics Of Sociodemographic Data. </w:t>
      </w:r>
      <w:r w:rsidRPr="00B136CE">
        <w:rPr>
          <w:rFonts w:asciiTheme="majorBidi" w:hAnsiTheme="majorBidi" w:cstheme="majorBidi"/>
          <w:i/>
          <w:iCs/>
        </w:rPr>
        <w:t xml:space="preserve">Ukwuru Public Health, </w:t>
      </w:r>
      <w:r w:rsidRPr="00B136CE">
        <w:rPr>
          <w:rFonts w:asciiTheme="majorBidi" w:hAnsiTheme="majorBidi" w:cstheme="majorBidi"/>
        </w:rPr>
        <w:t>24(1): 1-15.</w:t>
      </w:r>
    </w:p>
    <w:p w14:paraId="6637D2C2" w14:textId="77777777" w:rsidR="001B4B34" w:rsidRPr="001B4B34" w:rsidRDefault="001B4B34" w:rsidP="001B4B34">
      <w:pPr>
        <w:ind w:left="720" w:hanging="720"/>
        <w:rPr>
          <w:rFonts w:asciiTheme="majorBidi" w:hAnsiTheme="majorBidi" w:cstheme="majorBidi"/>
        </w:rPr>
      </w:pPr>
      <w:proofErr w:type="spellStart"/>
      <w:r w:rsidRPr="003E30E4">
        <w:rPr>
          <w:rFonts w:asciiTheme="majorBidi" w:hAnsiTheme="majorBidi" w:cstheme="majorBidi"/>
        </w:rPr>
        <w:t>Uzosike</w:t>
      </w:r>
      <w:proofErr w:type="spellEnd"/>
      <w:r w:rsidRPr="003E30E4">
        <w:rPr>
          <w:rFonts w:asciiTheme="majorBidi" w:hAnsiTheme="majorBidi" w:cstheme="majorBidi"/>
        </w:rPr>
        <w:t xml:space="preserve">, T. C., &amp; Jaja, I. D. (2022). </w:t>
      </w:r>
      <w:r w:rsidRPr="001B4B34">
        <w:rPr>
          <w:rFonts w:asciiTheme="majorBidi" w:hAnsiTheme="majorBidi" w:cstheme="majorBidi"/>
        </w:rPr>
        <w:t>A household-based survey of the morbidity profile of under-five children in Port Harcourt Metropolis, Southern Nigeria. </w:t>
      </w:r>
      <w:r w:rsidRPr="001B4B34">
        <w:rPr>
          <w:rFonts w:asciiTheme="majorBidi" w:hAnsiTheme="majorBidi" w:cstheme="majorBidi"/>
          <w:i/>
          <w:iCs/>
        </w:rPr>
        <w:t>The Pan African medical journal</w:t>
      </w:r>
      <w:r w:rsidRPr="001B4B34">
        <w:rPr>
          <w:rFonts w:asciiTheme="majorBidi" w:hAnsiTheme="majorBidi" w:cstheme="majorBidi"/>
        </w:rPr>
        <w:t>, </w:t>
      </w:r>
      <w:r w:rsidRPr="001B4B34">
        <w:rPr>
          <w:rFonts w:asciiTheme="majorBidi" w:hAnsiTheme="majorBidi" w:cstheme="majorBidi"/>
          <w:i/>
          <w:iCs/>
        </w:rPr>
        <w:t>42</w:t>
      </w:r>
      <w:r w:rsidRPr="001B4B34">
        <w:rPr>
          <w:rFonts w:asciiTheme="majorBidi" w:hAnsiTheme="majorBidi" w:cstheme="majorBidi"/>
        </w:rPr>
        <w:t xml:space="preserve">, 182. </w:t>
      </w:r>
      <w:hyperlink r:id="rId23" w:history="1">
        <w:r w:rsidRPr="001B4B34">
          <w:rPr>
            <w:rStyle w:val="Hyperlink"/>
            <w:rFonts w:asciiTheme="majorBidi" w:hAnsiTheme="majorBidi" w:cstheme="majorBidi"/>
          </w:rPr>
          <w:t>https://doi.org/10.11604/pamj.2022.42.182.32767</w:t>
        </w:r>
      </w:hyperlink>
    </w:p>
    <w:p w14:paraId="1C1C0678" w14:textId="77777777" w:rsidR="00453044" w:rsidRPr="00B71BC8" w:rsidRDefault="00453044" w:rsidP="00453044">
      <w:pPr>
        <w:rPr>
          <w:rFonts w:ascii="Times New Roman" w:hAnsi="Times New Roman" w:cs="Times New Roman"/>
          <w:b/>
          <w:bCs/>
          <w:kern w:val="0"/>
          <w:szCs w:val="24"/>
        </w:rPr>
      </w:pPr>
      <w:r w:rsidRPr="00B71BC8">
        <w:rPr>
          <w:rFonts w:ascii="Times New Roman" w:hAnsi="Times New Roman" w:cs="Times New Roman"/>
          <w:b/>
          <w:bCs/>
          <w:kern w:val="0"/>
          <w:szCs w:val="24"/>
        </w:rPr>
        <w:t>Acknowledgements</w:t>
      </w:r>
    </w:p>
    <w:p w14:paraId="7A30DCC4"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We acknowledge the efforts of Ukwuru Science Management team and Ukwuru Science Study Group in bringing this study to reality.</w:t>
      </w:r>
    </w:p>
    <w:p w14:paraId="3F924DBB" w14:textId="77777777" w:rsidR="00453044" w:rsidRPr="00B71BC8" w:rsidRDefault="00453044" w:rsidP="00453044">
      <w:pPr>
        <w:rPr>
          <w:rFonts w:ascii="Times New Roman" w:hAnsi="Times New Roman" w:cs="Times New Roman"/>
          <w:b/>
          <w:bCs/>
          <w:kern w:val="0"/>
          <w:szCs w:val="24"/>
        </w:rPr>
      </w:pPr>
      <w:r w:rsidRPr="00B71BC8">
        <w:rPr>
          <w:rFonts w:ascii="Times New Roman" w:hAnsi="Times New Roman" w:cs="Times New Roman"/>
          <w:b/>
          <w:bCs/>
          <w:kern w:val="0"/>
          <w:szCs w:val="24"/>
        </w:rPr>
        <w:t>Funding</w:t>
      </w:r>
    </w:p>
    <w:p w14:paraId="6ABCC297"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Funding was provided by Ukwuru Science.</w:t>
      </w:r>
    </w:p>
    <w:p w14:paraId="66821BE1" w14:textId="77777777" w:rsidR="00453044" w:rsidRPr="00B71BC8" w:rsidRDefault="00453044" w:rsidP="00453044">
      <w:pPr>
        <w:rPr>
          <w:rFonts w:ascii="Times New Roman" w:hAnsi="Times New Roman" w:cs="Times New Roman"/>
          <w:b/>
          <w:bCs/>
          <w:kern w:val="0"/>
          <w:szCs w:val="24"/>
        </w:rPr>
      </w:pPr>
      <w:r w:rsidRPr="00B71BC8">
        <w:rPr>
          <w:rFonts w:ascii="Times New Roman" w:hAnsi="Times New Roman" w:cs="Times New Roman"/>
          <w:b/>
          <w:bCs/>
          <w:kern w:val="0"/>
          <w:szCs w:val="24"/>
        </w:rPr>
        <w:t>Author Information</w:t>
      </w:r>
    </w:p>
    <w:p w14:paraId="28747EB3"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 xml:space="preserve">Edmund Ikpechi, Ukwuru is the research director at Ukwuru Science Lagos. He works with </w:t>
      </w:r>
      <w:proofErr w:type="gramStart"/>
      <w:r>
        <w:rPr>
          <w:rFonts w:ascii="Times New Roman" w:hAnsi="Times New Roman" w:cs="Times New Roman"/>
          <w:kern w:val="0"/>
          <w:szCs w:val="24"/>
        </w:rPr>
        <w:t>a number of</w:t>
      </w:r>
      <w:proofErr w:type="gramEnd"/>
      <w:r>
        <w:rPr>
          <w:rFonts w:ascii="Times New Roman" w:hAnsi="Times New Roman" w:cs="Times New Roman"/>
          <w:kern w:val="0"/>
          <w:szCs w:val="24"/>
        </w:rPr>
        <w:t xml:space="preserve"> private </w:t>
      </w:r>
      <w:proofErr w:type="spellStart"/>
      <w:r>
        <w:rPr>
          <w:rFonts w:ascii="Times New Roman" w:hAnsi="Times New Roman" w:cs="Times New Roman"/>
          <w:kern w:val="0"/>
          <w:szCs w:val="24"/>
        </w:rPr>
        <w:t>organisations</w:t>
      </w:r>
      <w:proofErr w:type="spellEnd"/>
      <w:r>
        <w:rPr>
          <w:rFonts w:ascii="Times New Roman" w:hAnsi="Times New Roman" w:cs="Times New Roman"/>
          <w:kern w:val="0"/>
          <w:szCs w:val="24"/>
        </w:rPr>
        <w:t xml:space="preserve"> and individuals, consulting on public health and biomedical science research. </w:t>
      </w:r>
    </w:p>
    <w:p w14:paraId="182D6B74"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 xml:space="preserve">He is also a Management Consultant and holds </w:t>
      </w:r>
      <w:proofErr w:type="gramStart"/>
      <w:r>
        <w:rPr>
          <w:rFonts w:ascii="Times New Roman" w:hAnsi="Times New Roman" w:cs="Times New Roman"/>
          <w:kern w:val="0"/>
          <w:szCs w:val="24"/>
        </w:rPr>
        <w:t>a</w:t>
      </w:r>
      <w:proofErr w:type="gramEnd"/>
      <w:r>
        <w:rPr>
          <w:rFonts w:ascii="Times New Roman" w:hAnsi="Times New Roman" w:cs="Times New Roman"/>
          <w:kern w:val="0"/>
          <w:szCs w:val="24"/>
        </w:rPr>
        <w:t xml:space="preserve"> Honorary Doctor of Business Administration (DBA) for his expertise in business practices.</w:t>
      </w:r>
    </w:p>
    <w:p w14:paraId="217FED20"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 xml:space="preserve">Onyinye Lydia, Okeke (Medical Doctor) is the Medical Director at Ukwuru Science. She works with several healthcare institutions and private professionals as a consultant. She also works as a Medical Doctor at </w:t>
      </w:r>
      <w:proofErr w:type="spellStart"/>
      <w:r>
        <w:rPr>
          <w:rFonts w:ascii="Times New Roman" w:hAnsi="Times New Roman" w:cs="Times New Roman"/>
          <w:kern w:val="0"/>
          <w:szCs w:val="24"/>
        </w:rPr>
        <w:t>Rhowil</w:t>
      </w:r>
      <w:proofErr w:type="spellEnd"/>
      <w:r>
        <w:rPr>
          <w:rFonts w:ascii="Times New Roman" w:hAnsi="Times New Roman" w:cs="Times New Roman"/>
          <w:kern w:val="0"/>
          <w:szCs w:val="24"/>
        </w:rPr>
        <w:t xml:space="preserve"> Total Care Hospital Lagos.</w:t>
      </w:r>
    </w:p>
    <w:p w14:paraId="43B8B001"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Corresponding Author</w:t>
      </w:r>
    </w:p>
    <w:p w14:paraId="1F44E5DD"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Edmund Ikpechi, Ukwuru</w:t>
      </w:r>
    </w:p>
    <w:p w14:paraId="31331E69"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Competing Interests</w:t>
      </w:r>
    </w:p>
    <w:p w14:paraId="112274CB"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There are no competing interests for this study.</w:t>
      </w:r>
    </w:p>
    <w:p w14:paraId="71E750A2"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Rights</w:t>
      </w:r>
    </w:p>
    <w:p w14:paraId="520D3C3B"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The publication is open for public use; credits must be provided by acknowledging the authors of the study.</w:t>
      </w:r>
    </w:p>
    <w:p w14:paraId="60CC7421"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Cite as</w:t>
      </w:r>
    </w:p>
    <w:p w14:paraId="16EFF740" w14:textId="27177A18" w:rsidR="008B0247" w:rsidRDefault="008B0247" w:rsidP="008B0247">
      <w:pPr>
        <w:rPr>
          <w:rFonts w:ascii="Times New Roman" w:hAnsi="Times New Roman" w:cs="Times New Roman"/>
          <w:kern w:val="0"/>
          <w:szCs w:val="24"/>
        </w:rPr>
      </w:pPr>
      <w:r>
        <w:rPr>
          <w:rFonts w:ascii="Times New Roman" w:hAnsi="Times New Roman" w:cs="Times New Roman"/>
          <w:kern w:val="0"/>
          <w:szCs w:val="24"/>
        </w:rPr>
        <w:lastRenderedPageBreak/>
        <w:t xml:space="preserve">Ukwuru, E.I. and Okeke, L.O. (2024). </w:t>
      </w:r>
      <w:r w:rsidRPr="00FE4CC8">
        <w:t>A Multi-Leve</w:t>
      </w:r>
      <w:r>
        <w:t>l</w:t>
      </w:r>
      <w:r w:rsidRPr="00FE4CC8">
        <w:t xml:space="preserve"> Study </w:t>
      </w:r>
      <w:proofErr w:type="gramStart"/>
      <w:r w:rsidRPr="00FE4CC8">
        <w:t>Of</w:t>
      </w:r>
      <w:proofErr w:type="gramEnd"/>
      <w:r w:rsidRPr="00FE4CC8">
        <w:t xml:space="preserve"> A Pediatric Population Attending A Teaching Hospital In South-South Nigeria</w:t>
      </w:r>
      <w:r>
        <w:t xml:space="preserve">. Part 2: Prevalence Of Diseases Among </w:t>
      </w:r>
      <w:proofErr w:type="gramStart"/>
      <w:r>
        <w:t>The</w:t>
      </w:r>
      <w:proofErr w:type="gramEnd"/>
      <w:r>
        <w:t xml:space="preserve"> Children</w:t>
      </w:r>
      <w:r>
        <w:rPr>
          <w:rFonts w:ascii="Times New Roman" w:hAnsi="Times New Roman" w:cs="Times New Roman"/>
          <w:kern w:val="0"/>
          <w:szCs w:val="24"/>
        </w:rPr>
        <w:t xml:space="preserve">. </w:t>
      </w:r>
      <w:r>
        <w:rPr>
          <w:rFonts w:ascii="Times New Roman" w:hAnsi="Times New Roman" w:cs="Times New Roman"/>
          <w:i/>
          <w:iCs/>
          <w:kern w:val="0"/>
          <w:szCs w:val="24"/>
        </w:rPr>
        <w:t xml:space="preserve">Ukwuru Public Health, </w:t>
      </w:r>
      <w:r>
        <w:rPr>
          <w:rFonts w:ascii="Times New Roman" w:hAnsi="Times New Roman" w:cs="Times New Roman"/>
          <w:kern w:val="0"/>
          <w:szCs w:val="24"/>
        </w:rPr>
        <w:t>24(1): 1-</w:t>
      </w:r>
      <w:r w:rsidR="00BE2E65">
        <w:rPr>
          <w:rFonts w:ascii="Times New Roman" w:hAnsi="Times New Roman" w:cs="Times New Roman"/>
          <w:kern w:val="0"/>
          <w:szCs w:val="24"/>
        </w:rPr>
        <w:t>20</w:t>
      </w:r>
      <w:r>
        <w:rPr>
          <w:rFonts w:ascii="Times New Roman" w:hAnsi="Times New Roman" w:cs="Times New Roman"/>
          <w:kern w:val="0"/>
          <w:szCs w:val="24"/>
        </w:rPr>
        <w:t>.</w:t>
      </w:r>
    </w:p>
    <w:p w14:paraId="168B202D"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Received: 1 August 2024</w:t>
      </w:r>
    </w:p>
    <w:p w14:paraId="725E253A"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Accepted: 1 October 2024</w:t>
      </w:r>
    </w:p>
    <w:p w14:paraId="20C71BD5" w14:textId="77777777" w:rsidR="00453044" w:rsidRDefault="00453044" w:rsidP="00453044">
      <w:pPr>
        <w:rPr>
          <w:rFonts w:ascii="Times New Roman" w:hAnsi="Times New Roman" w:cs="Times New Roman"/>
          <w:kern w:val="0"/>
          <w:szCs w:val="24"/>
        </w:rPr>
      </w:pPr>
      <w:r>
        <w:rPr>
          <w:rFonts w:ascii="Times New Roman" w:hAnsi="Times New Roman" w:cs="Times New Roman"/>
          <w:kern w:val="0"/>
          <w:szCs w:val="24"/>
        </w:rPr>
        <w:t>Published: 10 October 2024</w:t>
      </w:r>
    </w:p>
    <w:p w14:paraId="1183744D" w14:textId="2B1971A7" w:rsidR="00453044" w:rsidRDefault="00453044" w:rsidP="00453044">
      <w:pPr>
        <w:autoSpaceDE w:val="0"/>
        <w:autoSpaceDN w:val="0"/>
        <w:adjustRightInd w:val="0"/>
        <w:spacing w:after="0" w:line="400" w:lineRule="atLeast"/>
        <w:jc w:val="left"/>
        <w:rPr>
          <w:rFonts w:ascii="Times New Roman" w:hAnsi="Times New Roman" w:cs="Times New Roman"/>
          <w:kern w:val="0"/>
          <w:szCs w:val="24"/>
        </w:rPr>
      </w:pPr>
      <w:r>
        <w:rPr>
          <w:rFonts w:ascii="Times New Roman" w:hAnsi="Times New Roman" w:cs="Times New Roman"/>
          <w:kern w:val="0"/>
          <w:szCs w:val="24"/>
        </w:rPr>
        <w:t>Keywords: Children, comorbidity, pathogenic diseases, non-pathogenic diseases</w:t>
      </w:r>
    </w:p>
    <w:p w14:paraId="7B4E25EA" w14:textId="77777777" w:rsidR="003207C7" w:rsidRPr="00D970C8" w:rsidRDefault="003207C7" w:rsidP="0004180D"/>
    <w:p w14:paraId="34B32FCF" w14:textId="77777777" w:rsidR="00AF1732" w:rsidRPr="00D970C8" w:rsidRDefault="00AF1732" w:rsidP="00233A24"/>
    <w:p w14:paraId="6B4127A2" w14:textId="77777777" w:rsidR="00233A24" w:rsidRPr="00D970C8" w:rsidRDefault="00233A24" w:rsidP="005C20F4"/>
    <w:p w14:paraId="2DE8DF82" w14:textId="4881E7F0" w:rsidR="003875E0" w:rsidRPr="00D970C8" w:rsidRDefault="003875E0" w:rsidP="00B91973"/>
    <w:sectPr w:rsidR="003875E0" w:rsidRPr="00D97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8D210" w14:textId="77777777" w:rsidR="00BE2E65" w:rsidRDefault="00BE2E65" w:rsidP="00BE2E65">
      <w:pPr>
        <w:spacing w:after="0" w:line="240" w:lineRule="auto"/>
      </w:pPr>
      <w:r>
        <w:separator/>
      </w:r>
    </w:p>
  </w:endnote>
  <w:endnote w:type="continuationSeparator" w:id="0">
    <w:p w14:paraId="56E41BCE" w14:textId="77777777" w:rsidR="00BE2E65" w:rsidRDefault="00BE2E65" w:rsidP="00BE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689387"/>
      <w:docPartObj>
        <w:docPartGallery w:val="Page Numbers (Bottom of Page)"/>
        <w:docPartUnique/>
      </w:docPartObj>
    </w:sdtPr>
    <w:sdtEndPr>
      <w:rPr>
        <w:noProof/>
      </w:rPr>
    </w:sdtEndPr>
    <w:sdtContent>
      <w:p w14:paraId="3826F893" w14:textId="03F31E13" w:rsidR="00BE2E65" w:rsidRDefault="00BE2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580FE" w14:textId="77777777" w:rsidR="00BE2E65" w:rsidRDefault="00BE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1A847" w14:textId="77777777" w:rsidR="00BE2E65" w:rsidRDefault="00BE2E65" w:rsidP="00BE2E65">
      <w:pPr>
        <w:spacing w:after="0" w:line="240" w:lineRule="auto"/>
      </w:pPr>
      <w:r>
        <w:separator/>
      </w:r>
    </w:p>
  </w:footnote>
  <w:footnote w:type="continuationSeparator" w:id="0">
    <w:p w14:paraId="385BFBE8" w14:textId="77777777" w:rsidR="00BE2E65" w:rsidRDefault="00BE2E65" w:rsidP="00BE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7AB5" w14:textId="0D1D8B91" w:rsidR="00BE2E65" w:rsidRDefault="00BE2E65">
    <w:pPr>
      <w:pStyle w:val="Header"/>
    </w:pPr>
    <w:r w:rsidRPr="00BE2E65">
      <w:rPr>
        <w:rFonts w:ascii="Times New Roman" w:hAnsi="Times New Roman" w:cs="Times New Roman"/>
        <w:i/>
        <w:iCs/>
        <w:kern w:val="0"/>
        <w:szCs w:val="24"/>
      </w:rPr>
      <w:t xml:space="preserve">Ukwuru Public Health, </w:t>
    </w:r>
    <w:r w:rsidRPr="00BE2E65">
      <w:rPr>
        <w:rFonts w:ascii="Times New Roman" w:hAnsi="Times New Roman" w:cs="Times New Roman"/>
        <w:kern w:val="0"/>
        <w:szCs w:val="24"/>
      </w:rPr>
      <w:t>24(1): 1-</w:t>
    </w:r>
    <w:r>
      <w:rPr>
        <w:rFonts w:ascii="Times New Roman" w:hAnsi="Times New Roman" w:cs="Times New Roman"/>
        <w:kern w:val="0"/>
        <w:szCs w:val="24"/>
      </w:rPr>
      <w:t>20</w:t>
    </w:r>
    <w:r w:rsidRPr="00BE2E65">
      <w:rPr>
        <w:rFonts w:ascii="Times New Roman" w:hAnsi="Times New Roman" w:cs="Times New Roman"/>
        <w:kern w:val="0"/>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607ED"/>
    <w:multiLevelType w:val="hybridMultilevel"/>
    <w:tmpl w:val="B9822538"/>
    <w:lvl w:ilvl="0" w:tplc="0428E408">
      <w:numFmt w:val="decimal"/>
      <w:lvlText w:val="%1."/>
      <w:lvlJc w:val="left"/>
      <w:pPr>
        <w:ind w:left="858" w:hanging="4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78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50"/>
    <w:rsid w:val="00005A79"/>
    <w:rsid w:val="00006B43"/>
    <w:rsid w:val="0001181C"/>
    <w:rsid w:val="0001287F"/>
    <w:rsid w:val="00017549"/>
    <w:rsid w:val="00035CEC"/>
    <w:rsid w:val="00040A43"/>
    <w:rsid w:val="00041782"/>
    <w:rsid w:val="0004180D"/>
    <w:rsid w:val="00041A65"/>
    <w:rsid w:val="00052CA0"/>
    <w:rsid w:val="000570FE"/>
    <w:rsid w:val="00062529"/>
    <w:rsid w:val="0006323A"/>
    <w:rsid w:val="00073150"/>
    <w:rsid w:val="000758AC"/>
    <w:rsid w:val="00080FFE"/>
    <w:rsid w:val="000817B1"/>
    <w:rsid w:val="00085166"/>
    <w:rsid w:val="0008761A"/>
    <w:rsid w:val="00090B70"/>
    <w:rsid w:val="000972CD"/>
    <w:rsid w:val="000A5387"/>
    <w:rsid w:val="000A5E49"/>
    <w:rsid w:val="000B5DEB"/>
    <w:rsid w:val="000B796F"/>
    <w:rsid w:val="000C7E96"/>
    <w:rsid w:val="000D253D"/>
    <w:rsid w:val="000D7F3F"/>
    <w:rsid w:val="000E289B"/>
    <w:rsid w:val="000E3C70"/>
    <w:rsid w:val="000E4AE9"/>
    <w:rsid w:val="000E7B87"/>
    <w:rsid w:val="000F1B6F"/>
    <w:rsid w:val="00107063"/>
    <w:rsid w:val="00112A5F"/>
    <w:rsid w:val="00112E8B"/>
    <w:rsid w:val="00113332"/>
    <w:rsid w:val="00117872"/>
    <w:rsid w:val="00122B0F"/>
    <w:rsid w:val="001245E1"/>
    <w:rsid w:val="00125D5D"/>
    <w:rsid w:val="00126527"/>
    <w:rsid w:val="0013169F"/>
    <w:rsid w:val="00134891"/>
    <w:rsid w:val="00136212"/>
    <w:rsid w:val="00136363"/>
    <w:rsid w:val="00137F67"/>
    <w:rsid w:val="00142DEE"/>
    <w:rsid w:val="00153F59"/>
    <w:rsid w:val="0016017C"/>
    <w:rsid w:val="00161480"/>
    <w:rsid w:val="00162DBF"/>
    <w:rsid w:val="00171A3A"/>
    <w:rsid w:val="001726C2"/>
    <w:rsid w:val="00172F9C"/>
    <w:rsid w:val="00175D0F"/>
    <w:rsid w:val="00183AD3"/>
    <w:rsid w:val="0018652B"/>
    <w:rsid w:val="00187ECE"/>
    <w:rsid w:val="0019344C"/>
    <w:rsid w:val="001941D9"/>
    <w:rsid w:val="001A7FDC"/>
    <w:rsid w:val="001B4B34"/>
    <w:rsid w:val="001B5C00"/>
    <w:rsid w:val="001C17C8"/>
    <w:rsid w:val="001C1D5A"/>
    <w:rsid w:val="001D2C57"/>
    <w:rsid w:val="001E29B6"/>
    <w:rsid w:val="001E3105"/>
    <w:rsid w:val="001E69EE"/>
    <w:rsid w:val="001F1804"/>
    <w:rsid w:val="001F304A"/>
    <w:rsid w:val="002019DA"/>
    <w:rsid w:val="00212B39"/>
    <w:rsid w:val="0021568C"/>
    <w:rsid w:val="00216BEA"/>
    <w:rsid w:val="002203E0"/>
    <w:rsid w:val="002244D6"/>
    <w:rsid w:val="00230DB5"/>
    <w:rsid w:val="00231409"/>
    <w:rsid w:val="00232010"/>
    <w:rsid w:val="00232FE7"/>
    <w:rsid w:val="00233A24"/>
    <w:rsid w:val="00240BAF"/>
    <w:rsid w:val="00241820"/>
    <w:rsid w:val="00245504"/>
    <w:rsid w:val="00245A8D"/>
    <w:rsid w:val="002476B4"/>
    <w:rsid w:val="002517E5"/>
    <w:rsid w:val="00253A27"/>
    <w:rsid w:val="00254C4F"/>
    <w:rsid w:val="0026438D"/>
    <w:rsid w:val="00267977"/>
    <w:rsid w:val="00270A29"/>
    <w:rsid w:val="0027174F"/>
    <w:rsid w:val="00277578"/>
    <w:rsid w:val="002828D1"/>
    <w:rsid w:val="0029125A"/>
    <w:rsid w:val="0029238B"/>
    <w:rsid w:val="00295388"/>
    <w:rsid w:val="002960A6"/>
    <w:rsid w:val="00296621"/>
    <w:rsid w:val="00297237"/>
    <w:rsid w:val="00297A23"/>
    <w:rsid w:val="002B2674"/>
    <w:rsid w:val="002B321E"/>
    <w:rsid w:val="002B4590"/>
    <w:rsid w:val="002C54C8"/>
    <w:rsid w:val="002D0D39"/>
    <w:rsid w:val="002D3566"/>
    <w:rsid w:val="002E7A67"/>
    <w:rsid w:val="002F03FA"/>
    <w:rsid w:val="002F44E1"/>
    <w:rsid w:val="002F664D"/>
    <w:rsid w:val="00302301"/>
    <w:rsid w:val="00303546"/>
    <w:rsid w:val="00303A55"/>
    <w:rsid w:val="00304540"/>
    <w:rsid w:val="00313563"/>
    <w:rsid w:val="0032074A"/>
    <w:rsid w:val="003207C7"/>
    <w:rsid w:val="00327AB6"/>
    <w:rsid w:val="003342E3"/>
    <w:rsid w:val="00334C00"/>
    <w:rsid w:val="00334E97"/>
    <w:rsid w:val="0033797E"/>
    <w:rsid w:val="0034774E"/>
    <w:rsid w:val="00357504"/>
    <w:rsid w:val="00357E85"/>
    <w:rsid w:val="0036563F"/>
    <w:rsid w:val="0037312C"/>
    <w:rsid w:val="00383940"/>
    <w:rsid w:val="00384C8D"/>
    <w:rsid w:val="003875E0"/>
    <w:rsid w:val="00387C28"/>
    <w:rsid w:val="003919CA"/>
    <w:rsid w:val="003A2906"/>
    <w:rsid w:val="003C20F5"/>
    <w:rsid w:val="003C667B"/>
    <w:rsid w:val="003C7238"/>
    <w:rsid w:val="003E30E4"/>
    <w:rsid w:val="004015B0"/>
    <w:rsid w:val="00412605"/>
    <w:rsid w:val="004148F2"/>
    <w:rsid w:val="004214A9"/>
    <w:rsid w:val="004225C8"/>
    <w:rsid w:val="00424402"/>
    <w:rsid w:val="00430513"/>
    <w:rsid w:val="004314FB"/>
    <w:rsid w:val="004339BF"/>
    <w:rsid w:val="00444697"/>
    <w:rsid w:val="00445D3D"/>
    <w:rsid w:val="00447580"/>
    <w:rsid w:val="00453044"/>
    <w:rsid w:val="00453572"/>
    <w:rsid w:val="0045525E"/>
    <w:rsid w:val="00455C28"/>
    <w:rsid w:val="004632B0"/>
    <w:rsid w:val="004665FA"/>
    <w:rsid w:val="004703CD"/>
    <w:rsid w:val="00471B42"/>
    <w:rsid w:val="00472DA9"/>
    <w:rsid w:val="00472DED"/>
    <w:rsid w:val="0047723B"/>
    <w:rsid w:val="00491BDD"/>
    <w:rsid w:val="0049278E"/>
    <w:rsid w:val="004963DD"/>
    <w:rsid w:val="004965CE"/>
    <w:rsid w:val="00496695"/>
    <w:rsid w:val="004A2315"/>
    <w:rsid w:val="004A7F75"/>
    <w:rsid w:val="004B25F6"/>
    <w:rsid w:val="004B2A6D"/>
    <w:rsid w:val="004B658E"/>
    <w:rsid w:val="004D4DC2"/>
    <w:rsid w:val="004E1906"/>
    <w:rsid w:val="004E3AB7"/>
    <w:rsid w:val="004F3BA0"/>
    <w:rsid w:val="00510454"/>
    <w:rsid w:val="00513328"/>
    <w:rsid w:val="005214A1"/>
    <w:rsid w:val="00532228"/>
    <w:rsid w:val="00534016"/>
    <w:rsid w:val="005350FB"/>
    <w:rsid w:val="00544144"/>
    <w:rsid w:val="00544793"/>
    <w:rsid w:val="00546EA6"/>
    <w:rsid w:val="00550B3A"/>
    <w:rsid w:val="00556B99"/>
    <w:rsid w:val="00556E6C"/>
    <w:rsid w:val="00561A49"/>
    <w:rsid w:val="005700D3"/>
    <w:rsid w:val="005877F4"/>
    <w:rsid w:val="0059147F"/>
    <w:rsid w:val="00595D0E"/>
    <w:rsid w:val="005A3DB4"/>
    <w:rsid w:val="005A6005"/>
    <w:rsid w:val="005A761F"/>
    <w:rsid w:val="005C0130"/>
    <w:rsid w:val="005C0732"/>
    <w:rsid w:val="005C20F4"/>
    <w:rsid w:val="005C3A2F"/>
    <w:rsid w:val="005C5F97"/>
    <w:rsid w:val="005C7598"/>
    <w:rsid w:val="005D3506"/>
    <w:rsid w:val="005E1F7A"/>
    <w:rsid w:val="005E519F"/>
    <w:rsid w:val="005F674D"/>
    <w:rsid w:val="0060525E"/>
    <w:rsid w:val="006053F0"/>
    <w:rsid w:val="00605953"/>
    <w:rsid w:val="00611ABE"/>
    <w:rsid w:val="00616000"/>
    <w:rsid w:val="00627175"/>
    <w:rsid w:val="006335ED"/>
    <w:rsid w:val="006337CF"/>
    <w:rsid w:val="00633D0A"/>
    <w:rsid w:val="00634504"/>
    <w:rsid w:val="0063502E"/>
    <w:rsid w:val="0064339B"/>
    <w:rsid w:val="0064448A"/>
    <w:rsid w:val="00652350"/>
    <w:rsid w:val="0065505C"/>
    <w:rsid w:val="00661B93"/>
    <w:rsid w:val="00673008"/>
    <w:rsid w:val="006750C2"/>
    <w:rsid w:val="00675446"/>
    <w:rsid w:val="0068317C"/>
    <w:rsid w:val="00687CD3"/>
    <w:rsid w:val="006902CD"/>
    <w:rsid w:val="00693EC2"/>
    <w:rsid w:val="006A34E8"/>
    <w:rsid w:val="006B2B28"/>
    <w:rsid w:val="006B7EAE"/>
    <w:rsid w:val="006C1D59"/>
    <w:rsid w:val="006C2D0B"/>
    <w:rsid w:val="006C7D26"/>
    <w:rsid w:val="006C7D8B"/>
    <w:rsid w:val="006D2921"/>
    <w:rsid w:val="006D57EC"/>
    <w:rsid w:val="006E0182"/>
    <w:rsid w:val="006E6F43"/>
    <w:rsid w:val="006F5DF6"/>
    <w:rsid w:val="00701E67"/>
    <w:rsid w:val="00701EC7"/>
    <w:rsid w:val="007056EC"/>
    <w:rsid w:val="00705BA3"/>
    <w:rsid w:val="00711454"/>
    <w:rsid w:val="00720B48"/>
    <w:rsid w:val="00720C5A"/>
    <w:rsid w:val="007212E5"/>
    <w:rsid w:val="007253B0"/>
    <w:rsid w:val="00743C3C"/>
    <w:rsid w:val="00750ECB"/>
    <w:rsid w:val="00765E5A"/>
    <w:rsid w:val="007716FC"/>
    <w:rsid w:val="007774C3"/>
    <w:rsid w:val="00782721"/>
    <w:rsid w:val="00790AD6"/>
    <w:rsid w:val="00791040"/>
    <w:rsid w:val="00792209"/>
    <w:rsid w:val="007A1369"/>
    <w:rsid w:val="007B0827"/>
    <w:rsid w:val="007B12D0"/>
    <w:rsid w:val="007C0C67"/>
    <w:rsid w:val="007C268C"/>
    <w:rsid w:val="007C4CAF"/>
    <w:rsid w:val="007C6A7B"/>
    <w:rsid w:val="007D0E7E"/>
    <w:rsid w:val="007D0FAC"/>
    <w:rsid w:val="007D4F9E"/>
    <w:rsid w:val="007D5FAA"/>
    <w:rsid w:val="007E1D61"/>
    <w:rsid w:val="007E5EFC"/>
    <w:rsid w:val="007E6CAA"/>
    <w:rsid w:val="007E7F33"/>
    <w:rsid w:val="007F2239"/>
    <w:rsid w:val="00802400"/>
    <w:rsid w:val="00802E1A"/>
    <w:rsid w:val="008031FE"/>
    <w:rsid w:val="008069E8"/>
    <w:rsid w:val="00813295"/>
    <w:rsid w:val="0082042C"/>
    <w:rsid w:val="0082663B"/>
    <w:rsid w:val="008523C1"/>
    <w:rsid w:val="00853E5F"/>
    <w:rsid w:val="00856CD9"/>
    <w:rsid w:val="00860DDB"/>
    <w:rsid w:val="008620F9"/>
    <w:rsid w:val="00870AC5"/>
    <w:rsid w:val="0088332F"/>
    <w:rsid w:val="0088600C"/>
    <w:rsid w:val="00892C30"/>
    <w:rsid w:val="008950D4"/>
    <w:rsid w:val="008977DF"/>
    <w:rsid w:val="008B0247"/>
    <w:rsid w:val="008B1C35"/>
    <w:rsid w:val="008B618E"/>
    <w:rsid w:val="008C040D"/>
    <w:rsid w:val="008C1010"/>
    <w:rsid w:val="008C1E31"/>
    <w:rsid w:val="008C639E"/>
    <w:rsid w:val="008C674C"/>
    <w:rsid w:val="008D7E74"/>
    <w:rsid w:val="008E1AD9"/>
    <w:rsid w:val="008E4F56"/>
    <w:rsid w:val="008F65F7"/>
    <w:rsid w:val="009074CD"/>
    <w:rsid w:val="00920D75"/>
    <w:rsid w:val="00927BA9"/>
    <w:rsid w:val="0093001A"/>
    <w:rsid w:val="00937978"/>
    <w:rsid w:val="00940DAD"/>
    <w:rsid w:val="00946E66"/>
    <w:rsid w:val="0095062A"/>
    <w:rsid w:val="00951052"/>
    <w:rsid w:val="00955181"/>
    <w:rsid w:val="009612C0"/>
    <w:rsid w:val="009621AD"/>
    <w:rsid w:val="0097790E"/>
    <w:rsid w:val="009828EC"/>
    <w:rsid w:val="00983477"/>
    <w:rsid w:val="0098360D"/>
    <w:rsid w:val="00994363"/>
    <w:rsid w:val="00994DF0"/>
    <w:rsid w:val="00995007"/>
    <w:rsid w:val="009A3F3C"/>
    <w:rsid w:val="009B6BF3"/>
    <w:rsid w:val="009B6E4F"/>
    <w:rsid w:val="009C1156"/>
    <w:rsid w:val="009D0EB1"/>
    <w:rsid w:val="009E0188"/>
    <w:rsid w:val="009E2D35"/>
    <w:rsid w:val="009F142A"/>
    <w:rsid w:val="00A03BCA"/>
    <w:rsid w:val="00A05862"/>
    <w:rsid w:val="00A07D23"/>
    <w:rsid w:val="00A11EA5"/>
    <w:rsid w:val="00A17396"/>
    <w:rsid w:val="00A21E9D"/>
    <w:rsid w:val="00A24C00"/>
    <w:rsid w:val="00A33599"/>
    <w:rsid w:val="00A357BC"/>
    <w:rsid w:val="00A40CB6"/>
    <w:rsid w:val="00A4170B"/>
    <w:rsid w:val="00A45E7E"/>
    <w:rsid w:val="00A51E58"/>
    <w:rsid w:val="00A57EAC"/>
    <w:rsid w:val="00A60388"/>
    <w:rsid w:val="00A737E1"/>
    <w:rsid w:val="00A74968"/>
    <w:rsid w:val="00A8206B"/>
    <w:rsid w:val="00A82F41"/>
    <w:rsid w:val="00A8602B"/>
    <w:rsid w:val="00A86B56"/>
    <w:rsid w:val="00A86D25"/>
    <w:rsid w:val="00A96032"/>
    <w:rsid w:val="00AA0487"/>
    <w:rsid w:val="00AA3C0C"/>
    <w:rsid w:val="00AB0872"/>
    <w:rsid w:val="00AB64C6"/>
    <w:rsid w:val="00AB6FF6"/>
    <w:rsid w:val="00AC02CB"/>
    <w:rsid w:val="00AC0B48"/>
    <w:rsid w:val="00AC5B63"/>
    <w:rsid w:val="00AC5DE1"/>
    <w:rsid w:val="00AD43A6"/>
    <w:rsid w:val="00AD5873"/>
    <w:rsid w:val="00AE51DF"/>
    <w:rsid w:val="00AF1732"/>
    <w:rsid w:val="00B02DB3"/>
    <w:rsid w:val="00B101C2"/>
    <w:rsid w:val="00B1032C"/>
    <w:rsid w:val="00B11567"/>
    <w:rsid w:val="00B136CE"/>
    <w:rsid w:val="00B20CA9"/>
    <w:rsid w:val="00B22736"/>
    <w:rsid w:val="00B27E0F"/>
    <w:rsid w:val="00B34B10"/>
    <w:rsid w:val="00B34EEC"/>
    <w:rsid w:val="00B35B55"/>
    <w:rsid w:val="00B36683"/>
    <w:rsid w:val="00B4721E"/>
    <w:rsid w:val="00B53BB4"/>
    <w:rsid w:val="00B546CA"/>
    <w:rsid w:val="00B5756A"/>
    <w:rsid w:val="00B57D14"/>
    <w:rsid w:val="00B62C82"/>
    <w:rsid w:val="00B65F4E"/>
    <w:rsid w:val="00B80D6D"/>
    <w:rsid w:val="00B82D9E"/>
    <w:rsid w:val="00B87FE6"/>
    <w:rsid w:val="00B91973"/>
    <w:rsid w:val="00B92972"/>
    <w:rsid w:val="00B96FC6"/>
    <w:rsid w:val="00BA41C0"/>
    <w:rsid w:val="00BA538C"/>
    <w:rsid w:val="00BB1300"/>
    <w:rsid w:val="00BB4816"/>
    <w:rsid w:val="00BC4B6E"/>
    <w:rsid w:val="00BC4DB7"/>
    <w:rsid w:val="00BC7F24"/>
    <w:rsid w:val="00BD0E4D"/>
    <w:rsid w:val="00BD21F8"/>
    <w:rsid w:val="00BD402C"/>
    <w:rsid w:val="00BE2E65"/>
    <w:rsid w:val="00BE76E2"/>
    <w:rsid w:val="00BF0170"/>
    <w:rsid w:val="00C02ECA"/>
    <w:rsid w:val="00C137F3"/>
    <w:rsid w:val="00C2147D"/>
    <w:rsid w:val="00C214EC"/>
    <w:rsid w:val="00C27513"/>
    <w:rsid w:val="00C2770A"/>
    <w:rsid w:val="00C32829"/>
    <w:rsid w:val="00C33EC7"/>
    <w:rsid w:val="00C41E2D"/>
    <w:rsid w:val="00C42CBA"/>
    <w:rsid w:val="00C44F2F"/>
    <w:rsid w:val="00C457BB"/>
    <w:rsid w:val="00C46318"/>
    <w:rsid w:val="00C4682A"/>
    <w:rsid w:val="00C5172B"/>
    <w:rsid w:val="00C55A40"/>
    <w:rsid w:val="00C60EFE"/>
    <w:rsid w:val="00C649BA"/>
    <w:rsid w:val="00C66D07"/>
    <w:rsid w:val="00C673CA"/>
    <w:rsid w:val="00C77A2D"/>
    <w:rsid w:val="00C812A8"/>
    <w:rsid w:val="00CA67F5"/>
    <w:rsid w:val="00CB06ED"/>
    <w:rsid w:val="00CB22F3"/>
    <w:rsid w:val="00CC6D9A"/>
    <w:rsid w:val="00CE56BD"/>
    <w:rsid w:val="00CF794B"/>
    <w:rsid w:val="00D0138D"/>
    <w:rsid w:val="00D021EB"/>
    <w:rsid w:val="00D07812"/>
    <w:rsid w:val="00D15E8C"/>
    <w:rsid w:val="00D16B29"/>
    <w:rsid w:val="00D26F0E"/>
    <w:rsid w:val="00D31E46"/>
    <w:rsid w:val="00D3364C"/>
    <w:rsid w:val="00D36C3A"/>
    <w:rsid w:val="00D403FE"/>
    <w:rsid w:val="00D427FC"/>
    <w:rsid w:val="00D42ADF"/>
    <w:rsid w:val="00D6245E"/>
    <w:rsid w:val="00D67416"/>
    <w:rsid w:val="00D7081A"/>
    <w:rsid w:val="00D70B6E"/>
    <w:rsid w:val="00D71C2C"/>
    <w:rsid w:val="00D76B73"/>
    <w:rsid w:val="00D83FD2"/>
    <w:rsid w:val="00D86246"/>
    <w:rsid w:val="00D91ED8"/>
    <w:rsid w:val="00D925D4"/>
    <w:rsid w:val="00D938A0"/>
    <w:rsid w:val="00D970C8"/>
    <w:rsid w:val="00DA1F43"/>
    <w:rsid w:val="00DA2EF0"/>
    <w:rsid w:val="00DB1C91"/>
    <w:rsid w:val="00DB3A06"/>
    <w:rsid w:val="00DB57CD"/>
    <w:rsid w:val="00DC5AA5"/>
    <w:rsid w:val="00DC7AE0"/>
    <w:rsid w:val="00DD5937"/>
    <w:rsid w:val="00DE72BD"/>
    <w:rsid w:val="00DF4520"/>
    <w:rsid w:val="00DF728F"/>
    <w:rsid w:val="00DF76D0"/>
    <w:rsid w:val="00DF7A4B"/>
    <w:rsid w:val="00E00241"/>
    <w:rsid w:val="00E01FE3"/>
    <w:rsid w:val="00E0346B"/>
    <w:rsid w:val="00E10FD1"/>
    <w:rsid w:val="00E14E51"/>
    <w:rsid w:val="00E21B4D"/>
    <w:rsid w:val="00E254CE"/>
    <w:rsid w:val="00E255CA"/>
    <w:rsid w:val="00E3261C"/>
    <w:rsid w:val="00E32C01"/>
    <w:rsid w:val="00E34917"/>
    <w:rsid w:val="00E35F06"/>
    <w:rsid w:val="00E364AB"/>
    <w:rsid w:val="00E4094A"/>
    <w:rsid w:val="00E44E05"/>
    <w:rsid w:val="00E46D92"/>
    <w:rsid w:val="00E52169"/>
    <w:rsid w:val="00E65A5E"/>
    <w:rsid w:val="00E74176"/>
    <w:rsid w:val="00E82FF9"/>
    <w:rsid w:val="00E83D77"/>
    <w:rsid w:val="00E8554B"/>
    <w:rsid w:val="00E95F3D"/>
    <w:rsid w:val="00E97E7F"/>
    <w:rsid w:val="00EB0A44"/>
    <w:rsid w:val="00EB47F2"/>
    <w:rsid w:val="00EB57CF"/>
    <w:rsid w:val="00EB6331"/>
    <w:rsid w:val="00EC04E3"/>
    <w:rsid w:val="00EC5DAE"/>
    <w:rsid w:val="00EC60A0"/>
    <w:rsid w:val="00ED4BDB"/>
    <w:rsid w:val="00ED4E85"/>
    <w:rsid w:val="00ED5D6F"/>
    <w:rsid w:val="00EE18A9"/>
    <w:rsid w:val="00EF3987"/>
    <w:rsid w:val="00F1105D"/>
    <w:rsid w:val="00F2174A"/>
    <w:rsid w:val="00F2322A"/>
    <w:rsid w:val="00F24AF3"/>
    <w:rsid w:val="00F30CC9"/>
    <w:rsid w:val="00F30F68"/>
    <w:rsid w:val="00F35674"/>
    <w:rsid w:val="00F41E37"/>
    <w:rsid w:val="00F462F8"/>
    <w:rsid w:val="00F46C09"/>
    <w:rsid w:val="00F501EB"/>
    <w:rsid w:val="00F62F32"/>
    <w:rsid w:val="00F67A96"/>
    <w:rsid w:val="00F73DD1"/>
    <w:rsid w:val="00F74F39"/>
    <w:rsid w:val="00F7587A"/>
    <w:rsid w:val="00F85AE4"/>
    <w:rsid w:val="00F85D8C"/>
    <w:rsid w:val="00F91E6A"/>
    <w:rsid w:val="00F92F53"/>
    <w:rsid w:val="00FA6051"/>
    <w:rsid w:val="00FC716A"/>
    <w:rsid w:val="00FC7EBE"/>
    <w:rsid w:val="00FD31F7"/>
    <w:rsid w:val="00FD7FAF"/>
    <w:rsid w:val="00FE5720"/>
    <w:rsid w:val="00FE63E4"/>
    <w:rsid w:val="00FE7A7C"/>
    <w:rsid w:val="00FF2935"/>
    <w:rsid w:val="00FF39A3"/>
    <w:rsid w:val="00FF5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4290F"/>
  <w15:chartTrackingRefBased/>
  <w15:docId w15:val="{87C1CA4B-B89B-4034-BA47-8298E4FB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8C"/>
    <w:pPr>
      <w:jc w:val="both"/>
    </w:pPr>
    <w:rPr>
      <w:rFonts w:ascii="Helvetica" w:hAnsi="Helvetica"/>
      <w:sz w:val="24"/>
    </w:rPr>
  </w:style>
  <w:style w:type="paragraph" w:styleId="Heading1">
    <w:name w:val="heading 1"/>
    <w:basedOn w:val="Normal"/>
    <w:link w:val="Heading1Char"/>
    <w:uiPriority w:val="9"/>
    <w:qFormat/>
    <w:rsid w:val="004632B0"/>
    <w:pPr>
      <w:spacing w:before="100" w:beforeAutospacing="1" w:after="100" w:afterAutospacing="1" w:line="240" w:lineRule="auto"/>
      <w:jc w:val="left"/>
      <w:outlineLvl w:val="0"/>
    </w:pPr>
    <w:rPr>
      <w:rFonts w:eastAsia="Times New Roman" w:cs="Times New Roman"/>
      <w:b/>
      <w:bCs/>
      <w:kern w:val="36"/>
      <w:szCs w:val="48"/>
      <w:lang w:val="en-GB"/>
    </w:rPr>
  </w:style>
  <w:style w:type="paragraph" w:styleId="Heading2">
    <w:name w:val="heading 2"/>
    <w:next w:val="Normal"/>
    <w:link w:val="Heading2Char"/>
    <w:uiPriority w:val="99"/>
    <w:unhideWhenUsed/>
    <w:qFormat/>
    <w:rsid w:val="00B02DB3"/>
    <w:pPr>
      <w:keepNext/>
      <w:keepLines/>
      <w:spacing w:after="94" w:line="269" w:lineRule="auto"/>
      <w:ind w:left="10" w:hanging="10"/>
      <w:jc w:val="both"/>
      <w:outlineLvl w:val="1"/>
    </w:pPr>
    <w:rPr>
      <w:rFonts w:ascii="Times New Roman" w:eastAsia="Times New Roman" w:hAnsi="Times New Roman" w:cs="Times New Roman"/>
      <w:b/>
      <w:color w:val="000000"/>
      <w:kern w:val="0"/>
      <w:sz w:val="24"/>
      <w:lang w:val="en-GB" w:eastAsia="en-GB"/>
    </w:rPr>
  </w:style>
  <w:style w:type="paragraph" w:styleId="Heading3">
    <w:name w:val="heading 3"/>
    <w:basedOn w:val="Normal"/>
    <w:next w:val="Normal"/>
    <w:link w:val="Heading3Char"/>
    <w:autoRedefine/>
    <w:uiPriority w:val="99"/>
    <w:unhideWhenUsed/>
    <w:qFormat/>
    <w:rsid w:val="0008761A"/>
    <w:pPr>
      <w:keepNext/>
      <w:keepLines/>
      <w:spacing w:before="160" w:after="80"/>
      <w:outlineLvl w:val="2"/>
    </w:pPr>
    <w:rPr>
      <w:rFonts w:asciiTheme="minorHAnsi" w:eastAsiaTheme="majorEastAsia" w:hAnsiTheme="minorHAnsi" w:cstheme="majorBidi"/>
      <w:b/>
      <w:szCs w:val="28"/>
    </w:rPr>
  </w:style>
  <w:style w:type="paragraph" w:styleId="Heading4">
    <w:name w:val="heading 4"/>
    <w:basedOn w:val="Normal"/>
    <w:next w:val="Normal"/>
    <w:link w:val="Heading4Char"/>
    <w:uiPriority w:val="9"/>
    <w:unhideWhenUsed/>
    <w:qFormat/>
    <w:rsid w:val="006523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23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23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23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23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23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B0"/>
    <w:rPr>
      <w:rFonts w:ascii="Times New Roman" w:eastAsia="Times New Roman" w:hAnsi="Times New Roman" w:cs="Times New Roman"/>
      <w:b/>
      <w:bCs/>
      <w:kern w:val="36"/>
      <w:sz w:val="24"/>
      <w:szCs w:val="48"/>
      <w:lang w:val="en-GB"/>
    </w:rPr>
  </w:style>
  <w:style w:type="character" w:customStyle="1" w:styleId="Heading2Char">
    <w:name w:val="Heading 2 Char"/>
    <w:basedOn w:val="DefaultParagraphFont"/>
    <w:link w:val="Heading2"/>
    <w:uiPriority w:val="99"/>
    <w:rsid w:val="00B02DB3"/>
    <w:rPr>
      <w:rFonts w:ascii="Times New Roman" w:eastAsia="Times New Roman" w:hAnsi="Times New Roman" w:cs="Times New Roman"/>
      <w:b/>
      <w:color w:val="000000"/>
      <w:kern w:val="0"/>
      <w:sz w:val="24"/>
      <w:lang w:val="en-GB" w:eastAsia="en-GB"/>
    </w:rPr>
  </w:style>
  <w:style w:type="character" w:customStyle="1" w:styleId="References">
    <w:name w:val="References"/>
    <w:basedOn w:val="DefaultParagraphFont"/>
    <w:uiPriority w:val="1"/>
    <w:qFormat/>
    <w:rsid w:val="004E3AB7"/>
    <w:rPr>
      <w:rFonts w:ascii="Times New Roman" w:hAnsi="Times New Roman"/>
      <w:sz w:val="24"/>
      <w:szCs w:val="24"/>
      <w:lang w:val="pt-PT"/>
    </w:rPr>
  </w:style>
  <w:style w:type="character" w:customStyle="1" w:styleId="Heading3Char">
    <w:name w:val="Heading 3 Char"/>
    <w:basedOn w:val="DefaultParagraphFont"/>
    <w:link w:val="Heading3"/>
    <w:uiPriority w:val="99"/>
    <w:rsid w:val="0008761A"/>
    <w:rPr>
      <w:rFonts w:eastAsiaTheme="majorEastAsia" w:cstheme="majorBidi"/>
      <w:b/>
      <w:sz w:val="24"/>
      <w:szCs w:val="28"/>
    </w:rPr>
  </w:style>
  <w:style w:type="character" w:customStyle="1" w:styleId="Heading4Char">
    <w:name w:val="Heading 4 Char"/>
    <w:basedOn w:val="DefaultParagraphFont"/>
    <w:link w:val="Heading4"/>
    <w:uiPriority w:val="9"/>
    <w:rsid w:val="0065235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5235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5235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5235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5235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5235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5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3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350"/>
    <w:pPr>
      <w:spacing w:before="160"/>
      <w:jc w:val="center"/>
    </w:pPr>
    <w:rPr>
      <w:i/>
      <w:iCs/>
      <w:color w:val="404040" w:themeColor="text1" w:themeTint="BF"/>
    </w:rPr>
  </w:style>
  <w:style w:type="character" w:customStyle="1" w:styleId="QuoteChar">
    <w:name w:val="Quote Char"/>
    <w:basedOn w:val="DefaultParagraphFont"/>
    <w:link w:val="Quote"/>
    <w:uiPriority w:val="29"/>
    <w:rsid w:val="00652350"/>
    <w:rPr>
      <w:rFonts w:ascii="Helvetica" w:hAnsi="Helvetica"/>
      <w:i/>
      <w:iCs/>
      <w:color w:val="404040" w:themeColor="text1" w:themeTint="BF"/>
      <w:sz w:val="24"/>
    </w:rPr>
  </w:style>
  <w:style w:type="paragraph" w:styleId="ListParagraph">
    <w:name w:val="List Paragraph"/>
    <w:basedOn w:val="Normal"/>
    <w:uiPriority w:val="34"/>
    <w:qFormat/>
    <w:rsid w:val="00652350"/>
    <w:pPr>
      <w:ind w:left="720"/>
      <w:contextualSpacing/>
    </w:pPr>
  </w:style>
  <w:style w:type="character" w:styleId="IntenseEmphasis">
    <w:name w:val="Intense Emphasis"/>
    <w:basedOn w:val="DefaultParagraphFont"/>
    <w:uiPriority w:val="21"/>
    <w:qFormat/>
    <w:rsid w:val="00652350"/>
    <w:rPr>
      <w:i/>
      <w:iCs/>
      <w:color w:val="0F4761" w:themeColor="accent1" w:themeShade="BF"/>
    </w:rPr>
  </w:style>
  <w:style w:type="paragraph" w:styleId="IntenseQuote">
    <w:name w:val="Intense Quote"/>
    <w:basedOn w:val="Normal"/>
    <w:next w:val="Normal"/>
    <w:link w:val="IntenseQuoteChar"/>
    <w:uiPriority w:val="30"/>
    <w:qFormat/>
    <w:rsid w:val="00652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350"/>
    <w:rPr>
      <w:rFonts w:ascii="Helvetica" w:hAnsi="Helvetica"/>
      <w:i/>
      <w:iCs/>
      <w:color w:val="0F4761" w:themeColor="accent1" w:themeShade="BF"/>
      <w:sz w:val="24"/>
    </w:rPr>
  </w:style>
  <w:style w:type="character" w:styleId="IntenseReference">
    <w:name w:val="Intense Reference"/>
    <w:basedOn w:val="DefaultParagraphFont"/>
    <w:uiPriority w:val="32"/>
    <w:qFormat/>
    <w:rsid w:val="00652350"/>
    <w:rPr>
      <w:b/>
      <w:bCs/>
      <w:smallCaps/>
      <w:color w:val="0F4761" w:themeColor="accent1" w:themeShade="BF"/>
      <w:spacing w:val="5"/>
    </w:rPr>
  </w:style>
  <w:style w:type="paragraph" w:styleId="Caption">
    <w:name w:val="caption"/>
    <w:basedOn w:val="Normal"/>
    <w:next w:val="Normal"/>
    <w:uiPriority w:val="35"/>
    <w:unhideWhenUsed/>
    <w:qFormat/>
    <w:rsid w:val="006A34E8"/>
    <w:pPr>
      <w:spacing w:after="200" w:line="240" w:lineRule="auto"/>
    </w:pPr>
    <w:rPr>
      <w:i/>
      <w:iCs/>
      <w:color w:val="0E2841" w:themeColor="text2"/>
      <w:sz w:val="18"/>
      <w:szCs w:val="18"/>
    </w:rPr>
  </w:style>
  <w:style w:type="table" w:styleId="TableGrid">
    <w:name w:val="Table Grid"/>
    <w:basedOn w:val="TableNormal"/>
    <w:uiPriority w:val="39"/>
    <w:rsid w:val="0006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32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F728F"/>
    <w:rPr>
      <w:color w:val="467886" w:themeColor="hyperlink"/>
      <w:u w:val="single"/>
    </w:rPr>
  </w:style>
  <w:style w:type="character" w:styleId="UnresolvedMention">
    <w:name w:val="Unresolved Mention"/>
    <w:basedOn w:val="DefaultParagraphFont"/>
    <w:uiPriority w:val="99"/>
    <w:semiHidden/>
    <w:unhideWhenUsed/>
    <w:rsid w:val="00DF728F"/>
    <w:rPr>
      <w:color w:val="605E5C"/>
      <w:shd w:val="clear" w:color="auto" w:fill="E1DFDD"/>
    </w:rPr>
  </w:style>
  <w:style w:type="paragraph" w:styleId="Header">
    <w:name w:val="header"/>
    <w:basedOn w:val="Normal"/>
    <w:link w:val="HeaderChar"/>
    <w:uiPriority w:val="99"/>
    <w:unhideWhenUsed/>
    <w:rsid w:val="00BE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E65"/>
    <w:rPr>
      <w:rFonts w:ascii="Helvetica" w:hAnsi="Helvetica"/>
      <w:sz w:val="24"/>
    </w:rPr>
  </w:style>
  <w:style w:type="paragraph" w:styleId="Footer">
    <w:name w:val="footer"/>
    <w:basedOn w:val="Normal"/>
    <w:link w:val="FooterChar"/>
    <w:uiPriority w:val="99"/>
    <w:unhideWhenUsed/>
    <w:rsid w:val="00BE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65"/>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154">
      <w:bodyDiv w:val="1"/>
      <w:marLeft w:val="0"/>
      <w:marRight w:val="0"/>
      <w:marTop w:val="0"/>
      <w:marBottom w:val="0"/>
      <w:divBdr>
        <w:top w:val="none" w:sz="0" w:space="0" w:color="auto"/>
        <w:left w:val="none" w:sz="0" w:space="0" w:color="auto"/>
        <w:bottom w:val="none" w:sz="0" w:space="0" w:color="auto"/>
        <w:right w:val="none" w:sz="0" w:space="0" w:color="auto"/>
      </w:divBdr>
    </w:div>
    <w:div w:id="44108131">
      <w:bodyDiv w:val="1"/>
      <w:marLeft w:val="0"/>
      <w:marRight w:val="0"/>
      <w:marTop w:val="0"/>
      <w:marBottom w:val="0"/>
      <w:divBdr>
        <w:top w:val="none" w:sz="0" w:space="0" w:color="auto"/>
        <w:left w:val="none" w:sz="0" w:space="0" w:color="auto"/>
        <w:bottom w:val="none" w:sz="0" w:space="0" w:color="auto"/>
        <w:right w:val="none" w:sz="0" w:space="0" w:color="auto"/>
      </w:divBdr>
    </w:div>
    <w:div w:id="53704849">
      <w:bodyDiv w:val="1"/>
      <w:marLeft w:val="0"/>
      <w:marRight w:val="0"/>
      <w:marTop w:val="0"/>
      <w:marBottom w:val="0"/>
      <w:divBdr>
        <w:top w:val="none" w:sz="0" w:space="0" w:color="auto"/>
        <w:left w:val="none" w:sz="0" w:space="0" w:color="auto"/>
        <w:bottom w:val="none" w:sz="0" w:space="0" w:color="auto"/>
        <w:right w:val="none" w:sz="0" w:space="0" w:color="auto"/>
      </w:divBdr>
    </w:div>
    <w:div w:id="88816964">
      <w:bodyDiv w:val="1"/>
      <w:marLeft w:val="0"/>
      <w:marRight w:val="0"/>
      <w:marTop w:val="0"/>
      <w:marBottom w:val="0"/>
      <w:divBdr>
        <w:top w:val="none" w:sz="0" w:space="0" w:color="auto"/>
        <w:left w:val="none" w:sz="0" w:space="0" w:color="auto"/>
        <w:bottom w:val="none" w:sz="0" w:space="0" w:color="auto"/>
        <w:right w:val="none" w:sz="0" w:space="0" w:color="auto"/>
      </w:divBdr>
    </w:div>
    <w:div w:id="109397488">
      <w:bodyDiv w:val="1"/>
      <w:marLeft w:val="0"/>
      <w:marRight w:val="0"/>
      <w:marTop w:val="0"/>
      <w:marBottom w:val="0"/>
      <w:divBdr>
        <w:top w:val="none" w:sz="0" w:space="0" w:color="auto"/>
        <w:left w:val="none" w:sz="0" w:space="0" w:color="auto"/>
        <w:bottom w:val="none" w:sz="0" w:space="0" w:color="auto"/>
        <w:right w:val="none" w:sz="0" w:space="0" w:color="auto"/>
      </w:divBdr>
    </w:div>
    <w:div w:id="125201583">
      <w:bodyDiv w:val="1"/>
      <w:marLeft w:val="0"/>
      <w:marRight w:val="0"/>
      <w:marTop w:val="0"/>
      <w:marBottom w:val="0"/>
      <w:divBdr>
        <w:top w:val="none" w:sz="0" w:space="0" w:color="auto"/>
        <w:left w:val="none" w:sz="0" w:space="0" w:color="auto"/>
        <w:bottom w:val="none" w:sz="0" w:space="0" w:color="auto"/>
        <w:right w:val="none" w:sz="0" w:space="0" w:color="auto"/>
      </w:divBdr>
    </w:div>
    <w:div w:id="136578232">
      <w:bodyDiv w:val="1"/>
      <w:marLeft w:val="0"/>
      <w:marRight w:val="0"/>
      <w:marTop w:val="0"/>
      <w:marBottom w:val="0"/>
      <w:divBdr>
        <w:top w:val="none" w:sz="0" w:space="0" w:color="auto"/>
        <w:left w:val="none" w:sz="0" w:space="0" w:color="auto"/>
        <w:bottom w:val="none" w:sz="0" w:space="0" w:color="auto"/>
        <w:right w:val="none" w:sz="0" w:space="0" w:color="auto"/>
      </w:divBdr>
    </w:div>
    <w:div w:id="215702412">
      <w:bodyDiv w:val="1"/>
      <w:marLeft w:val="0"/>
      <w:marRight w:val="0"/>
      <w:marTop w:val="0"/>
      <w:marBottom w:val="0"/>
      <w:divBdr>
        <w:top w:val="none" w:sz="0" w:space="0" w:color="auto"/>
        <w:left w:val="none" w:sz="0" w:space="0" w:color="auto"/>
        <w:bottom w:val="none" w:sz="0" w:space="0" w:color="auto"/>
        <w:right w:val="none" w:sz="0" w:space="0" w:color="auto"/>
      </w:divBdr>
    </w:div>
    <w:div w:id="250285893">
      <w:bodyDiv w:val="1"/>
      <w:marLeft w:val="0"/>
      <w:marRight w:val="0"/>
      <w:marTop w:val="0"/>
      <w:marBottom w:val="0"/>
      <w:divBdr>
        <w:top w:val="none" w:sz="0" w:space="0" w:color="auto"/>
        <w:left w:val="none" w:sz="0" w:space="0" w:color="auto"/>
        <w:bottom w:val="none" w:sz="0" w:space="0" w:color="auto"/>
        <w:right w:val="none" w:sz="0" w:space="0" w:color="auto"/>
      </w:divBdr>
    </w:div>
    <w:div w:id="283271453">
      <w:bodyDiv w:val="1"/>
      <w:marLeft w:val="0"/>
      <w:marRight w:val="0"/>
      <w:marTop w:val="0"/>
      <w:marBottom w:val="0"/>
      <w:divBdr>
        <w:top w:val="none" w:sz="0" w:space="0" w:color="auto"/>
        <w:left w:val="none" w:sz="0" w:space="0" w:color="auto"/>
        <w:bottom w:val="none" w:sz="0" w:space="0" w:color="auto"/>
        <w:right w:val="none" w:sz="0" w:space="0" w:color="auto"/>
      </w:divBdr>
    </w:div>
    <w:div w:id="327681891">
      <w:bodyDiv w:val="1"/>
      <w:marLeft w:val="0"/>
      <w:marRight w:val="0"/>
      <w:marTop w:val="0"/>
      <w:marBottom w:val="0"/>
      <w:divBdr>
        <w:top w:val="none" w:sz="0" w:space="0" w:color="auto"/>
        <w:left w:val="none" w:sz="0" w:space="0" w:color="auto"/>
        <w:bottom w:val="none" w:sz="0" w:space="0" w:color="auto"/>
        <w:right w:val="none" w:sz="0" w:space="0" w:color="auto"/>
      </w:divBdr>
    </w:div>
    <w:div w:id="383871519">
      <w:bodyDiv w:val="1"/>
      <w:marLeft w:val="0"/>
      <w:marRight w:val="0"/>
      <w:marTop w:val="0"/>
      <w:marBottom w:val="0"/>
      <w:divBdr>
        <w:top w:val="none" w:sz="0" w:space="0" w:color="auto"/>
        <w:left w:val="none" w:sz="0" w:space="0" w:color="auto"/>
        <w:bottom w:val="none" w:sz="0" w:space="0" w:color="auto"/>
        <w:right w:val="none" w:sz="0" w:space="0" w:color="auto"/>
      </w:divBdr>
      <w:divsChild>
        <w:div w:id="669211435">
          <w:marLeft w:val="0"/>
          <w:marRight w:val="0"/>
          <w:marTop w:val="0"/>
          <w:marBottom w:val="0"/>
          <w:divBdr>
            <w:top w:val="none" w:sz="0" w:space="0" w:color="auto"/>
            <w:left w:val="none" w:sz="0" w:space="0" w:color="auto"/>
            <w:bottom w:val="none" w:sz="0" w:space="0" w:color="auto"/>
            <w:right w:val="none" w:sz="0" w:space="0" w:color="auto"/>
          </w:divBdr>
          <w:divsChild>
            <w:div w:id="2042853038">
              <w:marLeft w:val="0"/>
              <w:marRight w:val="0"/>
              <w:marTop w:val="0"/>
              <w:marBottom w:val="375"/>
              <w:divBdr>
                <w:top w:val="none" w:sz="0" w:space="0" w:color="auto"/>
                <w:left w:val="none" w:sz="0" w:space="0" w:color="auto"/>
                <w:bottom w:val="none" w:sz="0" w:space="0" w:color="auto"/>
                <w:right w:val="none" w:sz="0" w:space="0" w:color="auto"/>
              </w:divBdr>
              <w:divsChild>
                <w:div w:id="1745682538">
                  <w:marLeft w:val="0"/>
                  <w:marRight w:val="0"/>
                  <w:marTop w:val="0"/>
                  <w:marBottom w:val="0"/>
                  <w:divBdr>
                    <w:top w:val="none" w:sz="0" w:space="0" w:color="auto"/>
                    <w:left w:val="none" w:sz="0" w:space="0" w:color="auto"/>
                    <w:bottom w:val="none" w:sz="0" w:space="0" w:color="auto"/>
                    <w:right w:val="none" w:sz="0" w:space="0" w:color="auto"/>
                  </w:divBdr>
                  <w:divsChild>
                    <w:div w:id="779446242">
                      <w:marLeft w:val="0"/>
                      <w:marRight w:val="0"/>
                      <w:marTop w:val="0"/>
                      <w:marBottom w:val="0"/>
                      <w:divBdr>
                        <w:top w:val="none" w:sz="0" w:space="0" w:color="auto"/>
                        <w:left w:val="none" w:sz="0" w:space="0" w:color="auto"/>
                        <w:bottom w:val="none" w:sz="0" w:space="0" w:color="auto"/>
                        <w:right w:val="none" w:sz="0" w:space="0" w:color="auto"/>
                      </w:divBdr>
                      <w:divsChild>
                        <w:div w:id="501898201">
                          <w:marLeft w:val="0"/>
                          <w:marRight w:val="0"/>
                          <w:marTop w:val="0"/>
                          <w:marBottom w:val="0"/>
                          <w:divBdr>
                            <w:top w:val="none" w:sz="0" w:space="0" w:color="auto"/>
                            <w:left w:val="none" w:sz="0" w:space="0" w:color="auto"/>
                            <w:bottom w:val="none" w:sz="0" w:space="0" w:color="auto"/>
                            <w:right w:val="none" w:sz="0" w:space="0" w:color="auto"/>
                          </w:divBdr>
                          <w:divsChild>
                            <w:div w:id="2081245313">
                              <w:marLeft w:val="0"/>
                              <w:marRight w:val="0"/>
                              <w:marTop w:val="0"/>
                              <w:marBottom w:val="0"/>
                              <w:divBdr>
                                <w:top w:val="none" w:sz="0" w:space="0" w:color="auto"/>
                                <w:left w:val="none" w:sz="0" w:space="0" w:color="auto"/>
                                <w:bottom w:val="none" w:sz="0" w:space="0" w:color="auto"/>
                                <w:right w:val="none" w:sz="0" w:space="0" w:color="auto"/>
                              </w:divBdr>
                              <w:divsChild>
                                <w:div w:id="15099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990544">
      <w:bodyDiv w:val="1"/>
      <w:marLeft w:val="0"/>
      <w:marRight w:val="0"/>
      <w:marTop w:val="0"/>
      <w:marBottom w:val="0"/>
      <w:divBdr>
        <w:top w:val="none" w:sz="0" w:space="0" w:color="auto"/>
        <w:left w:val="none" w:sz="0" w:space="0" w:color="auto"/>
        <w:bottom w:val="none" w:sz="0" w:space="0" w:color="auto"/>
        <w:right w:val="none" w:sz="0" w:space="0" w:color="auto"/>
      </w:divBdr>
    </w:div>
    <w:div w:id="691035490">
      <w:bodyDiv w:val="1"/>
      <w:marLeft w:val="0"/>
      <w:marRight w:val="0"/>
      <w:marTop w:val="0"/>
      <w:marBottom w:val="0"/>
      <w:divBdr>
        <w:top w:val="none" w:sz="0" w:space="0" w:color="auto"/>
        <w:left w:val="none" w:sz="0" w:space="0" w:color="auto"/>
        <w:bottom w:val="none" w:sz="0" w:space="0" w:color="auto"/>
        <w:right w:val="none" w:sz="0" w:space="0" w:color="auto"/>
      </w:divBdr>
    </w:div>
    <w:div w:id="705372637">
      <w:bodyDiv w:val="1"/>
      <w:marLeft w:val="0"/>
      <w:marRight w:val="0"/>
      <w:marTop w:val="0"/>
      <w:marBottom w:val="0"/>
      <w:divBdr>
        <w:top w:val="none" w:sz="0" w:space="0" w:color="auto"/>
        <w:left w:val="none" w:sz="0" w:space="0" w:color="auto"/>
        <w:bottom w:val="none" w:sz="0" w:space="0" w:color="auto"/>
        <w:right w:val="none" w:sz="0" w:space="0" w:color="auto"/>
      </w:divBdr>
    </w:div>
    <w:div w:id="863790016">
      <w:bodyDiv w:val="1"/>
      <w:marLeft w:val="0"/>
      <w:marRight w:val="0"/>
      <w:marTop w:val="0"/>
      <w:marBottom w:val="0"/>
      <w:divBdr>
        <w:top w:val="none" w:sz="0" w:space="0" w:color="auto"/>
        <w:left w:val="none" w:sz="0" w:space="0" w:color="auto"/>
        <w:bottom w:val="none" w:sz="0" w:space="0" w:color="auto"/>
        <w:right w:val="none" w:sz="0" w:space="0" w:color="auto"/>
      </w:divBdr>
    </w:div>
    <w:div w:id="939989564">
      <w:bodyDiv w:val="1"/>
      <w:marLeft w:val="0"/>
      <w:marRight w:val="0"/>
      <w:marTop w:val="0"/>
      <w:marBottom w:val="0"/>
      <w:divBdr>
        <w:top w:val="none" w:sz="0" w:space="0" w:color="auto"/>
        <w:left w:val="none" w:sz="0" w:space="0" w:color="auto"/>
        <w:bottom w:val="none" w:sz="0" w:space="0" w:color="auto"/>
        <w:right w:val="none" w:sz="0" w:space="0" w:color="auto"/>
      </w:divBdr>
    </w:div>
    <w:div w:id="983776062">
      <w:bodyDiv w:val="1"/>
      <w:marLeft w:val="0"/>
      <w:marRight w:val="0"/>
      <w:marTop w:val="0"/>
      <w:marBottom w:val="0"/>
      <w:divBdr>
        <w:top w:val="none" w:sz="0" w:space="0" w:color="auto"/>
        <w:left w:val="none" w:sz="0" w:space="0" w:color="auto"/>
        <w:bottom w:val="none" w:sz="0" w:space="0" w:color="auto"/>
        <w:right w:val="none" w:sz="0" w:space="0" w:color="auto"/>
      </w:divBdr>
    </w:div>
    <w:div w:id="1000932900">
      <w:bodyDiv w:val="1"/>
      <w:marLeft w:val="0"/>
      <w:marRight w:val="0"/>
      <w:marTop w:val="0"/>
      <w:marBottom w:val="0"/>
      <w:divBdr>
        <w:top w:val="none" w:sz="0" w:space="0" w:color="auto"/>
        <w:left w:val="none" w:sz="0" w:space="0" w:color="auto"/>
        <w:bottom w:val="none" w:sz="0" w:space="0" w:color="auto"/>
        <w:right w:val="none" w:sz="0" w:space="0" w:color="auto"/>
      </w:divBdr>
      <w:divsChild>
        <w:div w:id="1340544527">
          <w:marLeft w:val="0"/>
          <w:marRight w:val="0"/>
          <w:marTop w:val="0"/>
          <w:marBottom w:val="0"/>
          <w:divBdr>
            <w:top w:val="none" w:sz="0" w:space="0" w:color="auto"/>
            <w:left w:val="none" w:sz="0" w:space="0" w:color="auto"/>
            <w:bottom w:val="none" w:sz="0" w:space="0" w:color="auto"/>
            <w:right w:val="none" w:sz="0" w:space="0" w:color="auto"/>
          </w:divBdr>
          <w:divsChild>
            <w:div w:id="1193957961">
              <w:marLeft w:val="0"/>
              <w:marRight w:val="0"/>
              <w:marTop w:val="0"/>
              <w:marBottom w:val="375"/>
              <w:divBdr>
                <w:top w:val="none" w:sz="0" w:space="0" w:color="auto"/>
                <w:left w:val="none" w:sz="0" w:space="0" w:color="auto"/>
                <w:bottom w:val="none" w:sz="0" w:space="0" w:color="auto"/>
                <w:right w:val="none" w:sz="0" w:space="0" w:color="auto"/>
              </w:divBdr>
              <w:divsChild>
                <w:div w:id="899902920">
                  <w:marLeft w:val="0"/>
                  <w:marRight w:val="0"/>
                  <w:marTop w:val="0"/>
                  <w:marBottom w:val="0"/>
                  <w:divBdr>
                    <w:top w:val="none" w:sz="0" w:space="0" w:color="auto"/>
                    <w:left w:val="none" w:sz="0" w:space="0" w:color="auto"/>
                    <w:bottom w:val="none" w:sz="0" w:space="0" w:color="auto"/>
                    <w:right w:val="none" w:sz="0" w:space="0" w:color="auto"/>
                  </w:divBdr>
                  <w:divsChild>
                    <w:div w:id="283930333">
                      <w:marLeft w:val="0"/>
                      <w:marRight w:val="0"/>
                      <w:marTop w:val="0"/>
                      <w:marBottom w:val="0"/>
                      <w:divBdr>
                        <w:top w:val="none" w:sz="0" w:space="0" w:color="auto"/>
                        <w:left w:val="none" w:sz="0" w:space="0" w:color="auto"/>
                        <w:bottom w:val="none" w:sz="0" w:space="0" w:color="auto"/>
                        <w:right w:val="none" w:sz="0" w:space="0" w:color="auto"/>
                      </w:divBdr>
                      <w:divsChild>
                        <w:div w:id="1824346368">
                          <w:marLeft w:val="0"/>
                          <w:marRight w:val="0"/>
                          <w:marTop w:val="0"/>
                          <w:marBottom w:val="0"/>
                          <w:divBdr>
                            <w:top w:val="none" w:sz="0" w:space="0" w:color="auto"/>
                            <w:left w:val="none" w:sz="0" w:space="0" w:color="auto"/>
                            <w:bottom w:val="none" w:sz="0" w:space="0" w:color="auto"/>
                            <w:right w:val="none" w:sz="0" w:space="0" w:color="auto"/>
                          </w:divBdr>
                          <w:divsChild>
                            <w:div w:id="1353843248">
                              <w:marLeft w:val="0"/>
                              <w:marRight w:val="0"/>
                              <w:marTop w:val="0"/>
                              <w:marBottom w:val="0"/>
                              <w:divBdr>
                                <w:top w:val="none" w:sz="0" w:space="0" w:color="auto"/>
                                <w:left w:val="none" w:sz="0" w:space="0" w:color="auto"/>
                                <w:bottom w:val="none" w:sz="0" w:space="0" w:color="auto"/>
                                <w:right w:val="none" w:sz="0" w:space="0" w:color="auto"/>
                              </w:divBdr>
                              <w:divsChild>
                                <w:div w:id="6152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404318">
      <w:bodyDiv w:val="1"/>
      <w:marLeft w:val="0"/>
      <w:marRight w:val="0"/>
      <w:marTop w:val="0"/>
      <w:marBottom w:val="0"/>
      <w:divBdr>
        <w:top w:val="none" w:sz="0" w:space="0" w:color="auto"/>
        <w:left w:val="none" w:sz="0" w:space="0" w:color="auto"/>
        <w:bottom w:val="none" w:sz="0" w:space="0" w:color="auto"/>
        <w:right w:val="none" w:sz="0" w:space="0" w:color="auto"/>
      </w:divBdr>
    </w:div>
    <w:div w:id="1427506786">
      <w:bodyDiv w:val="1"/>
      <w:marLeft w:val="0"/>
      <w:marRight w:val="0"/>
      <w:marTop w:val="0"/>
      <w:marBottom w:val="0"/>
      <w:divBdr>
        <w:top w:val="none" w:sz="0" w:space="0" w:color="auto"/>
        <w:left w:val="none" w:sz="0" w:space="0" w:color="auto"/>
        <w:bottom w:val="none" w:sz="0" w:space="0" w:color="auto"/>
        <w:right w:val="none" w:sz="0" w:space="0" w:color="auto"/>
      </w:divBdr>
    </w:div>
    <w:div w:id="1494027461">
      <w:bodyDiv w:val="1"/>
      <w:marLeft w:val="0"/>
      <w:marRight w:val="0"/>
      <w:marTop w:val="0"/>
      <w:marBottom w:val="0"/>
      <w:divBdr>
        <w:top w:val="none" w:sz="0" w:space="0" w:color="auto"/>
        <w:left w:val="none" w:sz="0" w:space="0" w:color="auto"/>
        <w:bottom w:val="none" w:sz="0" w:space="0" w:color="auto"/>
        <w:right w:val="none" w:sz="0" w:space="0" w:color="auto"/>
      </w:divBdr>
    </w:div>
    <w:div w:id="1580404148">
      <w:bodyDiv w:val="1"/>
      <w:marLeft w:val="0"/>
      <w:marRight w:val="0"/>
      <w:marTop w:val="0"/>
      <w:marBottom w:val="0"/>
      <w:divBdr>
        <w:top w:val="none" w:sz="0" w:space="0" w:color="auto"/>
        <w:left w:val="none" w:sz="0" w:space="0" w:color="auto"/>
        <w:bottom w:val="none" w:sz="0" w:space="0" w:color="auto"/>
        <w:right w:val="none" w:sz="0" w:space="0" w:color="auto"/>
      </w:divBdr>
    </w:div>
    <w:div w:id="1595015914">
      <w:bodyDiv w:val="1"/>
      <w:marLeft w:val="0"/>
      <w:marRight w:val="0"/>
      <w:marTop w:val="0"/>
      <w:marBottom w:val="0"/>
      <w:divBdr>
        <w:top w:val="none" w:sz="0" w:space="0" w:color="auto"/>
        <w:left w:val="none" w:sz="0" w:space="0" w:color="auto"/>
        <w:bottom w:val="none" w:sz="0" w:space="0" w:color="auto"/>
        <w:right w:val="none" w:sz="0" w:space="0" w:color="auto"/>
      </w:divBdr>
    </w:div>
    <w:div w:id="1645700899">
      <w:bodyDiv w:val="1"/>
      <w:marLeft w:val="0"/>
      <w:marRight w:val="0"/>
      <w:marTop w:val="0"/>
      <w:marBottom w:val="0"/>
      <w:divBdr>
        <w:top w:val="none" w:sz="0" w:space="0" w:color="auto"/>
        <w:left w:val="none" w:sz="0" w:space="0" w:color="auto"/>
        <w:bottom w:val="none" w:sz="0" w:space="0" w:color="auto"/>
        <w:right w:val="none" w:sz="0" w:space="0" w:color="auto"/>
      </w:divBdr>
    </w:div>
    <w:div w:id="1711488964">
      <w:bodyDiv w:val="1"/>
      <w:marLeft w:val="0"/>
      <w:marRight w:val="0"/>
      <w:marTop w:val="0"/>
      <w:marBottom w:val="0"/>
      <w:divBdr>
        <w:top w:val="none" w:sz="0" w:space="0" w:color="auto"/>
        <w:left w:val="none" w:sz="0" w:space="0" w:color="auto"/>
        <w:bottom w:val="none" w:sz="0" w:space="0" w:color="auto"/>
        <w:right w:val="none" w:sz="0" w:space="0" w:color="auto"/>
      </w:divBdr>
    </w:div>
    <w:div w:id="1784493921">
      <w:bodyDiv w:val="1"/>
      <w:marLeft w:val="0"/>
      <w:marRight w:val="0"/>
      <w:marTop w:val="0"/>
      <w:marBottom w:val="0"/>
      <w:divBdr>
        <w:top w:val="none" w:sz="0" w:space="0" w:color="auto"/>
        <w:left w:val="none" w:sz="0" w:space="0" w:color="auto"/>
        <w:bottom w:val="none" w:sz="0" w:space="0" w:color="auto"/>
        <w:right w:val="none" w:sz="0" w:space="0" w:color="auto"/>
      </w:divBdr>
    </w:div>
    <w:div w:id="18166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doi.org/10.1136/bmjpo-2022-001640"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1155/2015/6858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4/relationships/chartEx" Target="charts/chartEx1.xml"/><Relationship Id="rId23" Type="http://schemas.openxmlformats.org/officeDocument/2006/relationships/hyperlink" Target="https://doi.org/10.11604/pamj.2022.42.182.32767" TargetMode="External"/><Relationship Id="rId10" Type="http://schemas.openxmlformats.org/officeDocument/2006/relationships/footer" Target="footer1.xml"/><Relationship Id="rId19" Type="http://schemas.openxmlformats.org/officeDocument/2006/relationships/hyperlink" Target="https://doi.org/10.1371/journal.pone.023325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hyperlink" Target="http://www.biomedcentral.com/1471-2466/14/1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Desktop\UKWURU%20SCIENCE\ANALYSIS%20FOR%20MULTILEVEL%20STUDY\A%20Multilevel%20Study%20Data.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OneDrive\Desktop\UKWURU%20SCIENCE\ANALYSIS%20FOR%20MULTILEVEL%20STUDY\A%20Multilevel%20Study%20Data.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OneDrive\Desktop\UKWURU%20SCIENCE\ANALYSIS%20FOR%20MULTILEVEL%20STUDY\A%20Multilevel%20Study%20Data.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OneDrive\Desktop\UKWURU%20SCIENCE\ANALYSIS%20FOR%20MULTILEVEL%20STUDY\A%20Multilevel%20Study%20Data.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OneDrive\Desktop\UKWURU%20SCIENCE\ANALYSIS%20FOR%20MULTILEVEL%20STUDY\A%20Multilevel%20Study%20Data.csv"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OneDrive\Desktop\UKWURU%20SCIENCE\ANALYSIS%20FOR%20MULTILEVEL%20STUDY\A%20Multilevel%20Study%20Data.csv" TargetMode="External"/><Relationship Id="rId2" Type="http://schemas.microsoft.com/office/2011/relationships/chartColorStyle" Target="colors7.xml"/><Relationship Id="rId1" Type="http://schemas.microsoft.com/office/2011/relationships/chartStyle" Target="style7.xml"/></Relationships>
</file>

<file path=word/charts/_rels/chartEx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ttps://d.docs.live.net/292ff1328f5be7c6/Desktop/BEYOND%20GLIDING%20LIGHTS/ANALYSIS%20FOR%20MULTILEVEL%20STUDY/A%20Multilevel%20Stud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Diseases with Prevalence &lt;1%</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Sheet3!$I$37</c:f>
              <c:strCache>
                <c:ptCount val="1"/>
                <c:pt idx="0">
                  <c:v>0.10%</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Sheet3!$J$37</c:f>
              <c:numCache>
                <c:formatCode>General</c:formatCode>
                <c:ptCount val="1"/>
                <c:pt idx="0">
                  <c:v>195</c:v>
                </c:pt>
              </c:numCache>
            </c:numRef>
          </c:val>
          <c:extLst>
            <c:ext xmlns:c16="http://schemas.microsoft.com/office/drawing/2014/chart" uri="{C3380CC4-5D6E-409C-BE32-E72D297353CC}">
              <c16:uniqueId val="{00000000-A511-4397-9059-3A4E693A3B81}"/>
            </c:ext>
          </c:extLst>
        </c:ser>
        <c:ser>
          <c:idx val="1"/>
          <c:order val="1"/>
          <c:tx>
            <c:strRef>
              <c:f>Sheet3!$I$38</c:f>
              <c:strCache>
                <c:ptCount val="1"/>
                <c:pt idx="0">
                  <c:v>0.20%</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Sheet3!$J$38</c:f>
              <c:numCache>
                <c:formatCode>General</c:formatCode>
                <c:ptCount val="1"/>
                <c:pt idx="0">
                  <c:v>64</c:v>
                </c:pt>
              </c:numCache>
            </c:numRef>
          </c:val>
          <c:extLst>
            <c:ext xmlns:c16="http://schemas.microsoft.com/office/drawing/2014/chart" uri="{C3380CC4-5D6E-409C-BE32-E72D297353CC}">
              <c16:uniqueId val="{00000001-A511-4397-9059-3A4E693A3B81}"/>
            </c:ext>
          </c:extLst>
        </c:ser>
        <c:ser>
          <c:idx val="2"/>
          <c:order val="2"/>
          <c:tx>
            <c:strRef>
              <c:f>Sheet3!$I$39</c:f>
              <c:strCache>
                <c:ptCount val="1"/>
                <c:pt idx="0">
                  <c:v>0.30%</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Sheet3!$J$39</c:f>
              <c:numCache>
                <c:formatCode>General</c:formatCode>
                <c:ptCount val="1"/>
                <c:pt idx="0">
                  <c:v>42</c:v>
                </c:pt>
              </c:numCache>
            </c:numRef>
          </c:val>
          <c:extLst>
            <c:ext xmlns:c16="http://schemas.microsoft.com/office/drawing/2014/chart" uri="{C3380CC4-5D6E-409C-BE32-E72D297353CC}">
              <c16:uniqueId val="{00000002-A511-4397-9059-3A4E693A3B81}"/>
            </c:ext>
          </c:extLst>
        </c:ser>
        <c:ser>
          <c:idx val="3"/>
          <c:order val="3"/>
          <c:tx>
            <c:strRef>
              <c:f>Sheet3!$I$40</c:f>
              <c:strCache>
                <c:ptCount val="1"/>
                <c:pt idx="0">
                  <c:v>0.40%</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Sheet3!$J$40</c:f>
              <c:numCache>
                <c:formatCode>General</c:formatCode>
                <c:ptCount val="1"/>
                <c:pt idx="0">
                  <c:v>44</c:v>
                </c:pt>
              </c:numCache>
            </c:numRef>
          </c:val>
          <c:extLst>
            <c:ext xmlns:c16="http://schemas.microsoft.com/office/drawing/2014/chart" uri="{C3380CC4-5D6E-409C-BE32-E72D297353CC}">
              <c16:uniqueId val="{00000003-A511-4397-9059-3A4E693A3B81}"/>
            </c:ext>
          </c:extLst>
        </c:ser>
        <c:ser>
          <c:idx val="4"/>
          <c:order val="4"/>
          <c:tx>
            <c:strRef>
              <c:f>Sheet3!$I$41</c:f>
              <c:strCache>
                <c:ptCount val="1"/>
                <c:pt idx="0">
                  <c:v>0.50%</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Sheet3!$J$41</c:f>
              <c:numCache>
                <c:formatCode>General</c:formatCode>
                <c:ptCount val="1"/>
                <c:pt idx="0">
                  <c:v>15</c:v>
                </c:pt>
              </c:numCache>
            </c:numRef>
          </c:val>
          <c:extLst>
            <c:ext xmlns:c16="http://schemas.microsoft.com/office/drawing/2014/chart" uri="{C3380CC4-5D6E-409C-BE32-E72D297353CC}">
              <c16:uniqueId val="{00000004-A511-4397-9059-3A4E693A3B81}"/>
            </c:ext>
          </c:extLst>
        </c:ser>
        <c:ser>
          <c:idx val="5"/>
          <c:order val="5"/>
          <c:tx>
            <c:strRef>
              <c:f>Sheet3!$I$42</c:f>
              <c:strCache>
                <c:ptCount val="1"/>
                <c:pt idx="0">
                  <c:v>0.60%</c:v>
                </c:pt>
              </c:strCache>
            </c:strRef>
          </c:tx>
          <c:spPr>
            <a:solidFill>
              <a:schemeClr val="accent6"/>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Sheet3!$J$42</c:f>
              <c:numCache>
                <c:formatCode>General</c:formatCode>
                <c:ptCount val="1"/>
                <c:pt idx="0">
                  <c:v>42</c:v>
                </c:pt>
              </c:numCache>
            </c:numRef>
          </c:val>
          <c:extLst>
            <c:ext xmlns:c16="http://schemas.microsoft.com/office/drawing/2014/chart" uri="{C3380CC4-5D6E-409C-BE32-E72D297353CC}">
              <c16:uniqueId val="{00000005-A511-4397-9059-3A4E693A3B81}"/>
            </c:ext>
          </c:extLst>
        </c:ser>
        <c:ser>
          <c:idx val="6"/>
          <c:order val="6"/>
          <c:tx>
            <c:strRef>
              <c:f>Sheet3!$I$43</c:f>
              <c:strCache>
                <c:ptCount val="1"/>
                <c:pt idx="0">
                  <c:v>0.70%</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Sheet3!$J$43</c:f>
              <c:numCache>
                <c:formatCode>General</c:formatCode>
                <c:ptCount val="1"/>
                <c:pt idx="0">
                  <c:v>14</c:v>
                </c:pt>
              </c:numCache>
            </c:numRef>
          </c:val>
          <c:extLst>
            <c:ext xmlns:c16="http://schemas.microsoft.com/office/drawing/2014/chart" uri="{C3380CC4-5D6E-409C-BE32-E72D297353CC}">
              <c16:uniqueId val="{00000006-A511-4397-9059-3A4E693A3B81}"/>
            </c:ext>
          </c:extLst>
        </c:ser>
        <c:ser>
          <c:idx val="7"/>
          <c:order val="7"/>
          <c:tx>
            <c:strRef>
              <c:f>Sheet3!$I$44</c:f>
              <c:strCache>
                <c:ptCount val="1"/>
                <c:pt idx="0">
                  <c:v>0.80%</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Sheet3!$J$44</c:f>
              <c:numCache>
                <c:formatCode>General</c:formatCode>
                <c:ptCount val="1"/>
                <c:pt idx="0">
                  <c:v>8</c:v>
                </c:pt>
              </c:numCache>
            </c:numRef>
          </c:val>
          <c:extLst>
            <c:ext xmlns:c16="http://schemas.microsoft.com/office/drawing/2014/chart" uri="{C3380CC4-5D6E-409C-BE32-E72D297353CC}">
              <c16:uniqueId val="{00000007-A511-4397-9059-3A4E693A3B81}"/>
            </c:ext>
          </c:extLst>
        </c:ser>
        <c:ser>
          <c:idx val="8"/>
          <c:order val="8"/>
          <c:tx>
            <c:strRef>
              <c:f>Sheet3!$I$45</c:f>
              <c:strCache>
                <c:ptCount val="1"/>
                <c:pt idx="0">
                  <c:v>0.90%</c:v>
                </c:pt>
              </c:strCache>
            </c:strRef>
          </c:tx>
          <c:spPr>
            <a:solidFill>
              <a:schemeClr val="accent3">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Sheet3!$J$36</c:f>
              <c:strCache>
                <c:ptCount val="1"/>
                <c:pt idx="0">
                  <c:v>Prevalence</c:v>
                </c:pt>
              </c:strCache>
            </c:strRef>
          </c:cat>
          <c:val>
            <c:numRef>
              <c:f>Sheet3!$J$45</c:f>
              <c:numCache>
                <c:formatCode>General</c:formatCode>
                <c:ptCount val="1"/>
                <c:pt idx="0">
                  <c:v>18</c:v>
                </c:pt>
              </c:numCache>
            </c:numRef>
          </c:val>
          <c:extLst>
            <c:ext xmlns:c16="http://schemas.microsoft.com/office/drawing/2014/chart" uri="{C3380CC4-5D6E-409C-BE32-E72D297353CC}">
              <c16:uniqueId val="{00000008-A511-4397-9059-3A4E693A3B81}"/>
            </c:ext>
          </c:extLst>
        </c:ser>
        <c:dLbls>
          <c:showLegendKey val="0"/>
          <c:showVal val="0"/>
          <c:showCatName val="0"/>
          <c:showSerName val="0"/>
          <c:showPercent val="0"/>
          <c:showBubbleSize val="0"/>
        </c:dLbls>
        <c:gapWidth val="150"/>
        <c:shape val="box"/>
        <c:axId val="1869772560"/>
        <c:axId val="1869795600"/>
        <c:axId val="0"/>
      </c:bar3DChart>
      <c:catAx>
        <c:axId val="1869772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Percentage Occurence</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9795600"/>
        <c:crosses val="autoZero"/>
        <c:auto val="1"/>
        <c:lblAlgn val="ctr"/>
        <c:lblOffset val="100"/>
        <c:noMultiLvlLbl val="0"/>
      </c:catAx>
      <c:valAx>
        <c:axId val="18697956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697725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Diseases with 1% Prevalence or higher</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Sheet3!$U$43</c:f>
              <c:strCache>
                <c:ptCount val="1"/>
                <c:pt idx="0">
                  <c:v>Prevalence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Sheet3!$T$44:$T$64</c:f>
              <c:strCache>
                <c:ptCount val="21"/>
                <c:pt idx="0">
                  <c:v>Severe malaria</c:v>
                </c:pt>
                <c:pt idx="1">
                  <c:v>Speech impairment</c:v>
                </c:pt>
                <c:pt idx="2">
                  <c:v>Vaso-occlusive crisis</c:v>
                </c:pt>
                <c:pt idx="3">
                  <c:v>Preterm very low birth weight</c:v>
                </c:pt>
                <c:pt idx="4">
                  <c:v>Asthma</c:v>
                </c:pt>
                <c:pt idx="5">
                  <c:v>Neonatal jaundice</c:v>
                </c:pt>
                <c:pt idx="6">
                  <c:v>Malaria</c:v>
                </c:pt>
                <c:pt idx="7">
                  <c:v>Meningitis</c:v>
                </c:pt>
                <c:pt idx="8">
                  <c:v>Microcephaly</c:v>
                </c:pt>
                <c:pt idx="9">
                  <c:v>Mixed epilepsy</c:v>
                </c:pt>
                <c:pt idx="10">
                  <c:v>Acute tonsilitis</c:v>
                </c:pt>
                <c:pt idx="11">
                  <c:v>Preterm low birth weight</c:v>
                </c:pt>
                <c:pt idx="12">
                  <c:v>Perinatal asphyxia</c:v>
                </c:pt>
                <c:pt idx="13">
                  <c:v>Brachial plexus neuropathy</c:v>
                </c:pt>
                <c:pt idx="14">
                  <c:v>Preterm neonatal sepsis</c:v>
                </c:pt>
                <c:pt idx="15">
                  <c:v>Sickle cell anaemia</c:v>
                </c:pt>
                <c:pt idx="16">
                  <c:v>Bronchopneumonia</c:v>
                </c:pt>
                <c:pt idx="17">
                  <c:v>Hypoxia induced encephalopathy</c:v>
                </c:pt>
                <c:pt idx="18">
                  <c:v>URTI</c:v>
                </c:pt>
                <c:pt idx="19">
                  <c:v>Epilepsy</c:v>
                </c:pt>
                <c:pt idx="20">
                  <c:v>Neonatal sepsis</c:v>
                </c:pt>
              </c:strCache>
            </c:strRef>
          </c:cat>
          <c:val>
            <c:numRef>
              <c:f>Sheet3!$U$44:$U$64</c:f>
              <c:numCache>
                <c:formatCode>0.00%</c:formatCode>
                <c:ptCount val="21"/>
                <c:pt idx="0" formatCode="0%">
                  <c:v>0.01</c:v>
                </c:pt>
                <c:pt idx="1">
                  <c:v>1.0999999999999999E-2</c:v>
                </c:pt>
                <c:pt idx="2">
                  <c:v>1.2E-2</c:v>
                </c:pt>
                <c:pt idx="3">
                  <c:v>1.7000000000000001E-2</c:v>
                </c:pt>
                <c:pt idx="4">
                  <c:v>1.7000000000000001E-2</c:v>
                </c:pt>
                <c:pt idx="5">
                  <c:v>1.7999999999999999E-2</c:v>
                </c:pt>
                <c:pt idx="6">
                  <c:v>1.7999999999999999E-2</c:v>
                </c:pt>
                <c:pt idx="7">
                  <c:v>2.1999999999999999E-2</c:v>
                </c:pt>
                <c:pt idx="8" formatCode="0%">
                  <c:v>0.02</c:v>
                </c:pt>
                <c:pt idx="9">
                  <c:v>2.3E-2</c:v>
                </c:pt>
                <c:pt idx="10">
                  <c:v>2.4E-2</c:v>
                </c:pt>
                <c:pt idx="11">
                  <c:v>2.5000000000000001E-2</c:v>
                </c:pt>
                <c:pt idx="12">
                  <c:v>2.5000000000000001E-2</c:v>
                </c:pt>
                <c:pt idx="13">
                  <c:v>2.7E-2</c:v>
                </c:pt>
                <c:pt idx="14">
                  <c:v>3.2000000000000001E-2</c:v>
                </c:pt>
                <c:pt idx="15">
                  <c:v>3.3000000000000002E-2</c:v>
                </c:pt>
                <c:pt idx="16">
                  <c:v>3.4000000000000002E-2</c:v>
                </c:pt>
                <c:pt idx="17">
                  <c:v>3.6999999999999998E-2</c:v>
                </c:pt>
                <c:pt idx="18">
                  <c:v>4.8000000000000001E-2</c:v>
                </c:pt>
                <c:pt idx="19" formatCode="0%">
                  <c:v>0.05</c:v>
                </c:pt>
                <c:pt idx="20">
                  <c:v>5.5E-2</c:v>
                </c:pt>
              </c:numCache>
            </c:numRef>
          </c:val>
          <c:extLst>
            <c:ext xmlns:c16="http://schemas.microsoft.com/office/drawing/2014/chart" uri="{C3380CC4-5D6E-409C-BE32-E72D297353CC}">
              <c16:uniqueId val="{00000000-2819-482F-B66B-4FE63CC1EFB8}"/>
            </c:ext>
          </c:extLst>
        </c:ser>
        <c:dLbls>
          <c:showLegendKey val="0"/>
          <c:showVal val="0"/>
          <c:showCatName val="0"/>
          <c:showSerName val="0"/>
          <c:showPercent val="0"/>
          <c:showBubbleSize val="0"/>
        </c:dLbls>
        <c:gapWidth val="219"/>
        <c:overlap val="-27"/>
        <c:axId val="1869775440"/>
        <c:axId val="1869778800"/>
      </c:barChart>
      <c:catAx>
        <c:axId val="186977544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Diseases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69778800"/>
        <c:crosses val="autoZero"/>
        <c:auto val="1"/>
        <c:lblAlgn val="ctr"/>
        <c:lblOffset val="100"/>
        <c:noMultiLvlLbl val="0"/>
      </c:catAx>
      <c:valAx>
        <c:axId val="186977880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Percentage Prevalence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6977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Prevalence</a:t>
            </a:r>
            <a:r>
              <a:rPr lang="en-US" baseline="0"/>
              <a:t> of Comorbidities &lt;1%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Sheet4!$F$28</c:f>
              <c:strCache>
                <c:ptCount val="1"/>
                <c:pt idx="0">
                  <c:v>0.10%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Sheet4!$G$28</c:f>
              <c:numCache>
                <c:formatCode>General</c:formatCode>
                <c:ptCount val="1"/>
                <c:pt idx="0">
                  <c:v>155</c:v>
                </c:pt>
              </c:numCache>
            </c:numRef>
          </c:val>
          <c:extLst>
            <c:ext xmlns:c16="http://schemas.microsoft.com/office/drawing/2014/chart" uri="{C3380CC4-5D6E-409C-BE32-E72D297353CC}">
              <c16:uniqueId val="{00000000-271E-4684-BBC0-B5247B86CD9C}"/>
            </c:ext>
          </c:extLst>
        </c:ser>
        <c:ser>
          <c:idx val="1"/>
          <c:order val="1"/>
          <c:tx>
            <c:strRef>
              <c:f>Sheet4!$F$29</c:f>
              <c:strCache>
                <c:ptCount val="1"/>
                <c:pt idx="0">
                  <c:v>0.20%</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Sheet4!$G$29</c:f>
              <c:numCache>
                <c:formatCode>General</c:formatCode>
                <c:ptCount val="1"/>
                <c:pt idx="0">
                  <c:v>52</c:v>
                </c:pt>
              </c:numCache>
            </c:numRef>
          </c:val>
          <c:extLst>
            <c:ext xmlns:c16="http://schemas.microsoft.com/office/drawing/2014/chart" uri="{C3380CC4-5D6E-409C-BE32-E72D297353CC}">
              <c16:uniqueId val="{00000001-271E-4684-BBC0-B5247B86CD9C}"/>
            </c:ext>
          </c:extLst>
        </c:ser>
        <c:ser>
          <c:idx val="2"/>
          <c:order val="2"/>
          <c:tx>
            <c:strRef>
              <c:f>Sheet4!$F$30</c:f>
              <c:strCache>
                <c:ptCount val="1"/>
                <c:pt idx="0">
                  <c:v>0.30%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Sheet4!$G$30</c:f>
              <c:numCache>
                <c:formatCode>General</c:formatCode>
                <c:ptCount val="1"/>
                <c:pt idx="0">
                  <c:v>36</c:v>
                </c:pt>
              </c:numCache>
            </c:numRef>
          </c:val>
          <c:extLst>
            <c:ext xmlns:c16="http://schemas.microsoft.com/office/drawing/2014/chart" uri="{C3380CC4-5D6E-409C-BE32-E72D297353CC}">
              <c16:uniqueId val="{00000002-271E-4684-BBC0-B5247B86CD9C}"/>
            </c:ext>
          </c:extLst>
        </c:ser>
        <c:ser>
          <c:idx val="3"/>
          <c:order val="3"/>
          <c:tx>
            <c:strRef>
              <c:f>Sheet4!$F$31</c:f>
              <c:strCache>
                <c:ptCount val="1"/>
                <c:pt idx="0">
                  <c:v>0.40%</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Sheet4!$G$31</c:f>
              <c:numCache>
                <c:formatCode>General</c:formatCode>
                <c:ptCount val="1"/>
                <c:pt idx="0">
                  <c:v>24</c:v>
                </c:pt>
              </c:numCache>
            </c:numRef>
          </c:val>
          <c:extLst>
            <c:ext xmlns:c16="http://schemas.microsoft.com/office/drawing/2014/chart" uri="{C3380CC4-5D6E-409C-BE32-E72D297353CC}">
              <c16:uniqueId val="{00000003-271E-4684-BBC0-B5247B86CD9C}"/>
            </c:ext>
          </c:extLst>
        </c:ser>
        <c:ser>
          <c:idx val="4"/>
          <c:order val="4"/>
          <c:tx>
            <c:strRef>
              <c:f>Sheet4!$F$32</c:f>
              <c:strCache>
                <c:ptCount val="1"/>
                <c:pt idx="0">
                  <c:v>0.50%</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Sheet4!$G$32</c:f>
              <c:numCache>
                <c:formatCode>General</c:formatCode>
                <c:ptCount val="1"/>
                <c:pt idx="0">
                  <c:v>20</c:v>
                </c:pt>
              </c:numCache>
            </c:numRef>
          </c:val>
          <c:extLst>
            <c:ext xmlns:c16="http://schemas.microsoft.com/office/drawing/2014/chart" uri="{C3380CC4-5D6E-409C-BE32-E72D297353CC}">
              <c16:uniqueId val="{00000004-271E-4684-BBC0-B5247B86CD9C}"/>
            </c:ext>
          </c:extLst>
        </c:ser>
        <c:ser>
          <c:idx val="5"/>
          <c:order val="5"/>
          <c:tx>
            <c:strRef>
              <c:f>Sheet4!$F$33</c:f>
              <c:strCache>
                <c:ptCount val="1"/>
                <c:pt idx="0">
                  <c:v>0.60%</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Sheet4!$G$33</c:f>
              <c:numCache>
                <c:formatCode>General</c:formatCode>
                <c:ptCount val="1"/>
                <c:pt idx="0">
                  <c:v>1</c:v>
                </c:pt>
              </c:numCache>
            </c:numRef>
          </c:val>
          <c:extLst>
            <c:ext xmlns:c16="http://schemas.microsoft.com/office/drawing/2014/chart" uri="{C3380CC4-5D6E-409C-BE32-E72D297353CC}">
              <c16:uniqueId val="{00000005-271E-4684-BBC0-B5247B86CD9C}"/>
            </c:ext>
          </c:extLst>
        </c:ser>
        <c:ser>
          <c:idx val="6"/>
          <c:order val="6"/>
          <c:tx>
            <c:strRef>
              <c:f>Sheet4!$F$34</c:f>
              <c:strCache>
                <c:ptCount val="1"/>
                <c:pt idx="0">
                  <c:v>0.70%</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Sheet4!$G$34</c:f>
              <c:numCache>
                <c:formatCode>General</c:formatCode>
                <c:ptCount val="1"/>
                <c:pt idx="0">
                  <c:v>14</c:v>
                </c:pt>
              </c:numCache>
            </c:numRef>
          </c:val>
          <c:extLst>
            <c:ext xmlns:c16="http://schemas.microsoft.com/office/drawing/2014/chart" uri="{C3380CC4-5D6E-409C-BE32-E72D297353CC}">
              <c16:uniqueId val="{00000006-271E-4684-BBC0-B5247B86CD9C}"/>
            </c:ext>
          </c:extLst>
        </c:ser>
        <c:ser>
          <c:idx val="7"/>
          <c:order val="7"/>
          <c:tx>
            <c:strRef>
              <c:f>Sheet4!$F$35</c:f>
              <c:strCache>
                <c:ptCount val="1"/>
                <c:pt idx="0">
                  <c:v>0.80%</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Sheet4!$G$35</c:f>
              <c:numCache>
                <c:formatCode>General</c:formatCode>
                <c:ptCount val="1"/>
                <c:pt idx="0">
                  <c:v>40</c:v>
                </c:pt>
              </c:numCache>
            </c:numRef>
          </c:val>
          <c:extLst>
            <c:ext xmlns:c16="http://schemas.microsoft.com/office/drawing/2014/chart" uri="{C3380CC4-5D6E-409C-BE32-E72D297353CC}">
              <c16:uniqueId val="{00000007-271E-4684-BBC0-B5247B86CD9C}"/>
            </c:ext>
          </c:extLst>
        </c:ser>
        <c:ser>
          <c:idx val="8"/>
          <c:order val="8"/>
          <c:tx>
            <c:strRef>
              <c:f>Sheet4!$F$36</c:f>
              <c:strCache>
                <c:ptCount val="1"/>
                <c:pt idx="0">
                  <c:v>0.90%</c:v>
                </c:pt>
              </c:strCache>
            </c:strRef>
          </c:tx>
          <c:spPr>
            <a:solidFill>
              <a:schemeClr val="accent3">
                <a:lumMod val="60000"/>
              </a:schemeClr>
            </a:solidFill>
            <a:ln>
              <a:noFill/>
            </a:ln>
            <a:effectLst/>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1E-4684-BBC0-B5247B86CD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Sheet4!$G$27</c:f>
              <c:strCache>
                <c:ptCount val="1"/>
                <c:pt idx="0">
                  <c:v>Counts of Prevalence</c:v>
                </c:pt>
              </c:strCache>
            </c:strRef>
          </c:cat>
          <c:val>
            <c:numRef>
              <c:f>Sheet4!$G$36</c:f>
              <c:numCache>
                <c:formatCode>General</c:formatCode>
                <c:ptCount val="1"/>
                <c:pt idx="0">
                  <c:v>18</c:v>
                </c:pt>
              </c:numCache>
            </c:numRef>
          </c:val>
          <c:extLst>
            <c:ext xmlns:c16="http://schemas.microsoft.com/office/drawing/2014/chart" uri="{C3380CC4-5D6E-409C-BE32-E72D297353CC}">
              <c16:uniqueId val="{00000009-271E-4684-BBC0-B5247B86CD9C}"/>
            </c:ext>
          </c:extLst>
        </c:ser>
        <c:dLbls>
          <c:showLegendKey val="0"/>
          <c:showVal val="0"/>
          <c:showCatName val="0"/>
          <c:showSerName val="0"/>
          <c:showPercent val="0"/>
          <c:showBubbleSize val="0"/>
        </c:dLbls>
        <c:gapWidth val="150"/>
        <c:shape val="box"/>
        <c:axId val="1387881552"/>
        <c:axId val="1387869072"/>
        <c:axId val="0"/>
      </c:bar3DChart>
      <c:catAx>
        <c:axId val="1387881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Counts of Prevalence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7869072"/>
        <c:crosses val="autoZero"/>
        <c:auto val="1"/>
        <c:lblAlgn val="ctr"/>
        <c:lblOffset val="100"/>
        <c:noMultiLvlLbl val="0"/>
      </c:catAx>
      <c:valAx>
        <c:axId val="1387869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7881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mn-lt"/>
                <a:ea typeface="+mn-ea"/>
                <a:cs typeface="+mn-cs"/>
              </a:defRPr>
            </a:pPr>
            <a:r>
              <a:rPr lang="en-US"/>
              <a:t>Comorbidities with 1% Prevalence or higher</a:t>
            </a:r>
          </a:p>
        </c:rich>
      </c:tx>
      <c:overlay val="0"/>
      <c:spPr>
        <a:noFill/>
        <a:ln>
          <a:noFill/>
        </a:ln>
        <a:effectLst/>
      </c:spPr>
      <c:txPr>
        <a:bodyPr rot="0" spcFirstLastPara="1" vertOverflow="ellipsis" vert="horz" wrap="square" anchor="ctr" anchorCtr="1"/>
        <a:lstStyle/>
        <a:p>
          <a:pPr>
            <a:defRPr sz="1260" b="1" i="0" u="none" strike="noStrike" kern="1200" spc="0" baseline="0">
              <a:solidFill>
                <a:sysClr val="windowText" lastClr="000000"/>
              </a:solidFill>
              <a:latin typeface="+mn-lt"/>
              <a:ea typeface="+mn-ea"/>
              <a:cs typeface="+mn-cs"/>
            </a:defRPr>
          </a:pPr>
          <a:endParaRPr lang="en-US"/>
        </a:p>
      </c:txPr>
    </c:title>
    <c:autoTitleDeleted val="0"/>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Sheet4!$L$37</c:f>
              <c:strCache>
                <c:ptCount val="1"/>
                <c:pt idx="0">
                  <c:v>Pulmonary Tuberculosis</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Sheet4!$M$37</c:f>
              <c:numCache>
                <c:formatCode>0%</c:formatCode>
                <c:ptCount val="1"/>
                <c:pt idx="0">
                  <c:v>0.01</c:v>
                </c:pt>
              </c:numCache>
            </c:numRef>
          </c:val>
          <c:extLst>
            <c:ext xmlns:c16="http://schemas.microsoft.com/office/drawing/2014/chart" uri="{C3380CC4-5D6E-409C-BE32-E72D297353CC}">
              <c16:uniqueId val="{00000000-5D6F-4E24-83F6-A6242B06EB51}"/>
            </c:ext>
          </c:extLst>
        </c:ser>
        <c:ser>
          <c:idx val="1"/>
          <c:order val="1"/>
          <c:tx>
            <c:strRef>
              <c:f>Sheet4!$L$38</c:f>
              <c:strCache>
                <c:ptCount val="1"/>
                <c:pt idx="0">
                  <c:v>Delayed development milestone</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Sheet4!$M$38</c:f>
              <c:numCache>
                <c:formatCode>0.00%</c:formatCode>
                <c:ptCount val="1"/>
                <c:pt idx="0">
                  <c:v>1.2999999999999999E-2</c:v>
                </c:pt>
              </c:numCache>
            </c:numRef>
          </c:val>
          <c:extLst>
            <c:ext xmlns:c16="http://schemas.microsoft.com/office/drawing/2014/chart" uri="{C3380CC4-5D6E-409C-BE32-E72D297353CC}">
              <c16:uniqueId val="{00000001-5D6F-4E24-83F6-A6242B06EB51}"/>
            </c:ext>
          </c:extLst>
        </c:ser>
        <c:ser>
          <c:idx val="2"/>
          <c:order val="2"/>
          <c:tx>
            <c:strRef>
              <c:f>Sheet4!$L$39</c:f>
              <c:strCache>
                <c:ptCount val="1"/>
                <c:pt idx="0">
                  <c:v>Preterm low birth weight</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Sheet4!$M$39</c:f>
              <c:numCache>
                <c:formatCode>0.00%</c:formatCode>
                <c:ptCount val="1"/>
                <c:pt idx="0">
                  <c:v>1.2E-2</c:v>
                </c:pt>
              </c:numCache>
            </c:numRef>
          </c:val>
          <c:extLst>
            <c:ext xmlns:c16="http://schemas.microsoft.com/office/drawing/2014/chart" uri="{C3380CC4-5D6E-409C-BE32-E72D297353CC}">
              <c16:uniqueId val="{00000002-5D6F-4E24-83F6-A6242B06EB51}"/>
            </c:ext>
          </c:extLst>
        </c:ser>
        <c:ser>
          <c:idx val="3"/>
          <c:order val="3"/>
          <c:tx>
            <c:strRef>
              <c:f>Sheet4!$L$40</c:f>
              <c:strCache>
                <c:ptCount val="1"/>
                <c:pt idx="0">
                  <c:v>URTI</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Sheet4!$M$40</c:f>
              <c:numCache>
                <c:formatCode>0.00%</c:formatCode>
                <c:ptCount val="1"/>
                <c:pt idx="0">
                  <c:v>1.2E-2</c:v>
                </c:pt>
              </c:numCache>
            </c:numRef>
          </c:val>
          <c:extLst>
            <c:ext xmlns:c16="http://schemas.microsoft.com/office/drawing/2014/chart" uri="{C3380CC4-5D6E-409C-BE32-E72D297353CC}">
              <c16:uniqueId val="{00000003-5D6F-4E24-83F6-A6242B06EB51}"/>
            </c:ext>
          </c:extLst>
        </c:ser>
        <c:ser>
          <c:idx val="4"/>
          <c:order val="4"/>
          <c:tx>
            <c:strRef>
              <c:f>Sheet4!$L$41</c:f>
              <c:strCache>
                <c:ptCount val="1"/>
                <c:pt idx="0">
                  <c:v>Ventricular septal defect</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Sheet4!$M$41</c:f>
              <c:numCache>
                <c:formatCode>0.00%</c:formatCode>
                <c:ptCount val="1"/>
                <c:pt idx="0">
                  <c:v>1.7999999999999999E-2</c:v>
                </c:pt>
              </c:numCache>
            </c:numRef>
          </c:val>
          <c:extLst>
            <c:ext xmlns:c16="http://schemas.microsoft.com/office/drawing/2014/chart" uri="{C3380CC4-5D6E-409C-BE32-E72D297353CC}">
              <c16:uniqueId val="{00000004-5D6F-4E24-83F6-A6242B06EB51}"/>
            </c:ext>
          </c:extLst>
        </c:ser>
        <c:ser>
          <c:idx val="5"/>
          <c:order val="5"/>
          <c:tx>
            <c:strRef>
              <c:f>Sheet4!$L$42</c:f>
              <c:strCache>
                <c:ptCount val="1"/>
                <c:pt idx="0">
                  <c:v>Respiratory Distress Syndrome</c:v>
                </c:pt>
              </c:strCache>
            </c:strRef>
          </c:tx>
          <c:spPr>
            <a:solidFill>
              <a:schemeClr val="accent6"/>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Sheet4!$M$42</c:f>
              <c:numCache>
                <c:formatCode>0.00%</c:formatCode>
                <c:ptCount val="1"/>
                <c:pt idx="0">
                  <c:v>1.2999999999999999E-2</c:v>
                </c:pt>
              </c:numCache>
            </c:numRef>
          </c:val>
          <c:extLst>
            <c:ext xmlns:c16="http://schemas.microsoft.com/office/drawing/2014/chart" uri="{C3380CC4-5D6E-409C-BE32-E72D297353CC}">
              <c16:uniqueId val="{00000005-5D6F-4E24-83F6-A6242B06EB51}"/>
            </c:ext>
          </c:extLst>
        </c:ser>
        <c:ser>
          <c:idx val="6"/>
          <c:order val="6"/>
          <c:tx>
            <c:strRef>
              <c:f>Sheet4!$L$43</c:f>
              <c:strCache>
                <c:ptCount val="1"/>
                <c:pt idx="0">
                  <c:v>Speech impairment</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Sheet4!$M$43</c:f>
              <c:numCache>
                <c:formatCode>0.00%</c:formatCode>
                <c:ptCount val="1"/>
                <c:pt idx="0">
                  <c:v>1.2999999999999999E-2</c:v>
                </c:pt>
              </c:numCache>
            </c:numRef>
          </c:val>
          <c:extLst>
            <c:ext xmlns:c16="http://schemas.microsoft.com/office/drawing/2014/chart" uri="{C3380CC4-5D6E-409C-BE32-E72D297353CC}">
              <c16:uniqueId val="{00000006-5D6F-4E24-83F6-A6242B06EB51}"/>
            </c:ext>
          </c:extLst>
        </c:ser>
        <c:ser>
          <c:idx val="7"/>
          <c:order val="7"/>
          <c:tx>
            <c:strRef>
              <c:f>Sheet4!$L$44</c:f>
              <c:strCache>
                <c:ptCount val="1"/>
                <c:pt idx="0">
                  <c:v>Mixed epilepsy</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Sheet4!$M$44</c:f>
              <c:numCache>
                <c:formatCode>0.00%</c:formatCode>
                <c:ptCount val="1"/>
                <c:pt idx="0">
                  <c:v>1.2999999999999999E-2</c:v>
                </c:pt>
              </c:numCache>
            </c:numRef>
          </c:val>
          <c:extLst>
            <c:ext xmlns:c16="http://schemas.microsoft.com/office/drawing/2014/chart" uri="{C3380CC4-5D6E-409C-BE32-E72D297353CC}">
              <c16:uniqueId val="{00000007-5D6F-4E24-83F6-A6242B06EB51}"/>
            </c:ext>
          </c:extLst>
        </c:ser>
        <c:ser>
          <c:idx val="8"/>
          <c:order val="8"/>
          <c:tx>
            <c:strRef>
              <c:f>Sheet4!$L$45</c:f>
              <c:strCache>
                <c:ptCount val="1"/>
                <c:pt idx="0">
                  <c:v>Hypoxia induced encephalopathy</c:v>
                </c:pt>
              </c:strCache>
            </c:strRef>
          </c:tx>
          <c:spPr>
            <a:solidFill>
              <a:schemeClr val="accent3">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Sheet4!$M$45</c:f>
              <c:numCache>
                <c:formatCode>0.00%</c:formatCode>
                <c:ptCount val="1"/>
                <c:pt idx="0">
                  <c:v>1.7000000000000001E-2</c:v>
                </c:pt>
              </c:numCache>
            </c:numRef>
          </c:val>
          <c:extLst>
            <c:ext xmlns:c16="http://schemas.microsoft.com/office/drawing/2014/chart" uri="{C3380CC4-5D6E-409C-BE32-E72D297353CC}">
              <c16:uniqueId val="{00000008-5D6F-4E24-83F6-A6242B06EB51}"/>
            </c:ext>
          </c:extLst>
        </c:ser>
        <c:ser>
          <c:idx val="9"/>
          <c:order val="9"/>
          <c:tx>
            <c:strRef>
              <c:f>Sheet4!$L$46</c:f>
              <c:strCache>
                <c:ptCount val="1"/>
                <c:pt idx="0">
                  <c:v>Neonatal sepsis</c:v>
                </c:pt>
              </c:strCache>
            </c:strRef>
          </c:tx>
          <c:spPr>
            <a:solidFill>
              <a:schemeClr val="accent4">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Sheet4!$M$46</c:f>
              <c:numCache>
                <c:formatCode>0.00%</c:formatCode>
                <c:ptCount val="1"/>
                <c:pt idx="0">
                  <c:v>1.9E-2</c:v>
                </c:pt>
              </c:numCache>
            </c:numRef>
          </c:val>
          <c:extLst>
            <c:ext xmlns:c16="http://schemas.microsoft.com/office/drawing/2014/chart" uri="{C3380CC4-5D6E-409C-BE32-E72D297353CC}">
              <c16:uniqueId val="{00000009-5D6F-4E24-83F6-A6242B06EB51}"/>
            </c:ext>
          </c:extLst>
        </c:ser>
        <c:ser>
          <c:idx val="10"/>
          <c:order val="10"/>
          <c:tx>
            <c:strRef>
              <c:f>Sheet4!$L$47</c:f>
              <c:strCache>
                <c:ptCount val="1"/>
                <c:pt idx="0">
                  <c:v>Malaria</c:v>
                </c:pt>
              </c:strCache>
            </c:strRef>
          </c:tx>
          <c:spPr>
            <a:solidFill>
              <a:schemeClr val="accent5">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Sheet4!$M$47</c:f>
              <c:numCache>
                <c:formatCode>0.00%</c:formatCode>
                <c:ptCount val="1"/>
                <c:pt idx="0">
                  <c:v>2.8000000000000001E-2</c:v>
                </c:pt>
              </c:numCache>
            </c:numRef>
          </c:val>
          <c:extLst>
            <c:ext xmlns:c16="http://schemas.microsoft.com/office/drawing/2014/chart" uri="{C3380CC4-5D6E-409C-BE32-E72D297353CC}">
              <c16:uniqueId val="{0000000A-5D6F-4E24-83F6-A6242B06EB51}"/>
            </c:ext>
          </c:extLst>
        </c:ser>
        <c:ser>
          <c:idx val="11"/>
          <c:order val="11"/>
          <c:tx>
            <c:strRef>
              <c:f>Sheet4!$L$48</c:f>
              <c:strCache>
                <c:ptCount val="1"/>
                <c:pt idx="0">
                  <c:v>Microcephaly</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Sheet4!$M$48</c:f>
              <c:numCache>
                <c:formatCode>0.00%</c:formatCode>
                <c:ptCount val="1"/>
                <c:pt idx="0">
                  <c:v>2.9000000000000001E-2</c:v>
                </c:pt>
              </c:numCache>
            </c:numRef>
          </c:val>
          <c:extLst>
            <c:ext xmlns:c16="http://schemas.microsoft.com/office/drawing/2014/chart" uri="{C3380CC4-5D6E-409C-BE32-E72D297353CC}">
              <c16:uniqueId val="{0000000B-5D6F-4E24-83F6-A6242B06EB51}"/>
            </c:ext>
          </c:extLst>
        </c:ser>
        <c:ser>
          <c:idx val="12"/>
          <c:order val="12"/>
          <c:tx>
            <c:strRef>
              <c:f>Sheet4!$L$49</c:f>
              <c:strCache>
                <c:ptCount val="1"/>
                <c:pt idx="0">
                  <c:v>Perinatal asphyxia</c:v>
                </c:pt>
              </c:strCache>
            </c:strRef>
          </c:tx>
          <c:spPr>
            <a:solidFill>
              <a:schemeClr val="accent1">
                <a:lumMod val="80000"/>
                <a:lumOff val="2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Sheet4!$M$49</c:f>
              <c:numCache>
                <c:formatCode>0.00%</c:formatCode>
                <c:ptCount val="1"/>
                <c:pt idx="0">
                  <c:v>2.3E-2</c:v>
                </c:pt>
              </c:numCache>
            </c:numRef>
          </c:val>
          <c:extLst>
            <c:ext xmlns:c16="http://schemas.microsoft.com/office/drawing/2014/chart" uri="{C3380CC4-5D6E-409C-BE32-E72D297353CC}">
              <c16:uniqueId val="{0000000C-5D6F-4E24-83F6-A6242B06EB51}"/>
            </c:ext>
          </c:extLst>
        </c:ser>
        <c:ser>
          <c:idx val="13"/>
          <c:order val="13"/>
          <c:tx>
            <c:strRef>
              <c:f>Sheet4!$L$50</c:f>
              <c:strCache>
                <c:ptCount val="1"/>
                <c:pt idx="0">
                  <c:v>Preterm neonatal sepsis</c:v>
                </c:pt>
              </c:strCache>
            </c:strRef>
          </c:tx>
          <c:spPr>
            <a:solidFill>
              <a:schemeClr val="accent2">
                <a:lumMod val="80000"/>
                <a:lumOff val="2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Sheet4!$M$50</c:f>
              <c:numCache>
                <c:formatCode>0.00%</c:formatCode>
                <c:ptCount val="1"/>
                <c:pt idx="0">
                  <c:v>3.7999999999999999E-2</c:v>
                </c:pt>
              </c:numCache>
            </c:numRef>
          </c:val>
          <c:extLst>
            <c:ext xmlns:c16="http://schemas.microsoft.com/office/drawing/2014/chart" uri="{C3380CC4-5D6E-409C-BE32-E72D297353CC}">
              <c16:uniqueId val="{0000000D-5D6F-4E24-83F6-A6242B06EB51}"/>
            </c:ext>
          </c:extLst>
        </c:ser>
        <c:ser>
          <c:idx val="14"/>
          <c:order val="14"/>
          <c:tx>
            <c:strRef>
              <c:f>Sheet4!$L$51</c:f>
              <c:strCache>
                <c:ptCount val="1"/>
                <c:pt idx="0">
                  <c:v>Sickle cell anaemia</c:v>
                </c:pt>
              </c:strCache>
            </c:strRef>
          </c:tx>
          <c:spPr>
            <a:solidFill>
              <a:schemeClr val="accent3">
                <a:lumMod val="80000"/>
                <a:lumOff val="2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Sheet4!$M$51</c:f>
              <c:numCache>
                <c:formatCode>0.00%</c:formatCode>
                <c:ptCount val="1"/>
                <c:pt idx="0">
                  <c:v>0.04</c:v>
                </c:pt>
              </c:numCache>
            </c:numRef>
          </c:val>
          <c:extLst>
            <c:ext xmlns:c16="http://schemas.microsoft.com/office/drawing/2014/chart" uri="{C3380CC4-5D6E-409C-BE32-E72D297353CC}">
              <c16:uniqueId val="{0000000E-5D6F-4E24-83F6-A6242B06EB51}"/>
            </c:ext>
          </c:extLst>
        </c:ser>
        <c:ser>
          <c:idx val="15"/>
          <c:order val="15"/>
          <c:tx>
            <c:strRef>
              <c:f>Sheet4!$L$52</c:f>
              <c:strCache>
                <c:ptCount val="1"/>
                <c:pt idx="0">
                  <c:v>Epilepsy</c:v>
                </c:pt>
              </c:strCache>
            </c:strRef>
          </c:tx>
          <c:spPr>
            <a:solidFill>
              <a:schemeClr val="accent4">
                <a:lumMod val="80000"/>
                <a:lumOff val="20000"/>
              </a:schemeClr>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Sheet4!$M$36</c:f>
              <c:strCache>
                <c:ptCount val="1"/>
                <c:pt idx="0">
                  <c:v>Prevalence</c:v>
                </c:pt>
              </c:strCache>
            </c:strRef>
          </c:cat>
          <c:val>
            <c:numRef>
              <c:f>Sheet4!$M$52</c:f>
              <c:numCache>
                <c:formatCode>0.00%</c:formatCode>
                <c:ptCount val="1"/>
                <c:pt idx="0">
                  <c:v>7.3999999999999996E-2</c:v>
                </c:pt>
              </c:numCache>
            </c:numRef>
          </c:val>
          <c:extLst>
            <c:ext xmlns:c16="http://schemas.microsoft.com/office/drawing/2014/chart" uri="{C3380CC4-5D6E-409C-BE32-E72D297353CC}">
              <c16:uniqueId val="{0000000F-5D6F-4E24-83F6-A6242B06EB51}"/>
            </c:ext>
          </c:extLst>
        </c:ser>
        <c:dLbls>
          <c:showLegendKey val="0"/>
          <c:showVal val="0"/>
          <c:showCatName val="0"/>
          <c:showSerName val="0"/>
          <c:showPercent val="0"/>
          <c:showBubbleSize val="0"/>
        </c:dLbls>
        <c:gapWidth val="150"/>
        <c:shape val="box"/>
        <c:axId val="1387894992"/>
        <c:axId val="1387870032"/>
        <c:axId val="0"/>
      </c:bar3DChart>
      <c:catAx>
        <c:axId val="1387894992"/>
        <c:scaling>
          <c:orientation val="minMax"/>
        </c:scaling>
        <c:delete val="1"/>
        <c:axPos val="b"/>
        <c:title>
          <c:tx>
            <c:rich>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US"/>
                  <a:t>Comorbidity</a:t>
                </a:r>
              </a:p>
            </c:rich>
          </c:tx>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1387870032"/>
        <c:crosses val="autoZero"/>
        <c:auto val="1"/>
        <c:lblAlgn val="ctr"/>
        <c:lblOffset val="100"/>
        <c:noMultiLvlLbl val="0"/>
      </c:catAx>
      <c:valAx>
        <c:axId val="1387870032"/>
        <c:scaling>
          <c:orientation val="minMax"/>
        </c:scaling>
        <c:delete val="0"/>
        <c:axPos val="l"/>
        <c:title>
          <c:tx>
            <c:rich>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US"/>
                  <a:t>Prevalence</a:t>
                </a: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387894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Number of Comorbidities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Sheet5!$O$3</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Sheet5!$N$4:$N$7</c:f>
              <c:numCache>
                <c:formatCode>General</c:formatCode>
                <c:ptCount val="4"/>
                <c:pt idx="0">
                  <c:v>0</c:v>
                </c:pt>
                <c:pt idx="1">
                  <c:v>1</c:v>
                </c:pt>
                <c:pt idx="2">
                  <c:v>2</c:v>
                </c:pt>
                <c:pt idx="3">
                  <c:v>3</c:v>
                </c:pt>
              </c:numCache>
            </c:numRef>
          </c:cat>
          <c:val>
            <c:numRef>
              <c:f>Sheet5!$O$4:$O$7</c:f>
              <c:numCache>
                <c:formatCode>General</c:formatCode>
                <c:ptCount val="4"/>
                <c:pt idx="0">
                  <c:v>371</c:v>
                </c:pt>
                <c:pt idx="1">
                  <c:v>524</c:v>
                </c:pt>
                <c:pt idx="2">
                  <c:v>97</c:v>
                </c:pt>
                <c:pt idx="3">
                  <c:v>5</c:v>
                </c:pt>
              </c:numCache>
            </c:numRef>
          </c:val>
          <c:extLst>
            <c:ext xmlns:c16="http://schemas.microsoft.com/office/drawing/2014/chart" uri="{C3380CC4-5D6E-409C-BE32-E72D297353CC}">
              <c16:uniqueId val="{00000000-DB2B-48C8-8EE7-F99254DCB438}"/>
            </c:ext>
          </c:extLst>
        </c:ser>
        <c:dLbls>
          <c:showLegendKey val="0"/>
          <c:showVal val="0"/>
          <c:showCatName val="0"/>
          <c:showSerName val="0"/>
          <c:showPercent val="0"/>
          <c:showBubbleSize val="0"/>
        </c:dLbls>
        <c:gapWidth val="219"/>
        <c:overlap val="-27"/>
        <c:axId val="1748808080"/>
        <c:axId val="1748816720"/>
      </c:barChart>
      <c:catAx>
        <c:axId val="174880808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Number of Comorbidities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748816720"/>
        <c:crosses val="autoZero"/>
        <c:auto val="1"/>
        <c:lblAlgn val="ctr"/>
        <c:lblOffset val="100"/>
        <c:noMultiLvlLbl val="0"/>
      </c:catAx>
      <c:valAx>
        <c:axId val="174881672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Number of children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74880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r>
              <a:rPr lang="en-US"/>
              <a:t>Disease Type</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6"/>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19B-4EE3-B7BC-87FE95EB157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19B-4EE3-B7BC-87FE95EB157D}"/>
              </c:ext>
            </c:extLst>
          </c:dPt>
          <c:dLbls>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Sheet5!$C$3:$C$4</c:f>
              <c:strCache>
                <c:ptCount val="2"/>
                <c:pt idx="0">
                  <c:v>Pathogenic</c:v>
                </c:pt>
                <c:pt idx="1">
                  <c:v>Non-pathogenic</c:v>
                </c:pt>
              </c:strCache>
            </c:strRef>
          </c:cat>
          <c:val>
            <c:numRef>
              <c:f>Sheet5!$D$3:$D$4</c:f>
              <c:numCache>
                <c:formatCode>0%</c:formatCode>
                <c:ptCount val="2"/>
                <c:pt idx="0">
                  <c:v>0.39</c:v>
                </c:pt>
                <c:pt idx="1">
                  <c:v>0.61</c:v>
                </c:pt>
              </c:numCache>
            </c:numRef>
          </c:val>
          <c:extLst>
            <c:ext xmlns:c16="http://schemas.microsoft.com/office/drawing/2014/chart" uri="{C3380CC4-5D6E-409C-BE32-E72D297353CC}">
              <c16:uniqueId val="{00000004-619B-4EE3-B7BC-87FE95EB157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 Multilevel Study Data.xlsx]Sheet18'!$N$2:$N$16</cx:f>
        <cx:lvl ptCount="15">
          <cx:pt idx="0">Neurology</cx:pt>
          <cx:pt idx="1">Cardiology</cx:pt>
          <cx:pt idx="2">Dermatology</cx:pt>
          <cx:pt idx="3">Endocrinology</cx:pt>
          <cx:pt idx="4">Gastroenterology</cx:pt>
          <cx:pt idx="5">Gynaecology</cx:pt>
          <cx:pt idx="6">Haematology</cx:pt>
          <cx:pt idx="7">Immunology</cx:pt>
          <cx:pt idx="8">Neonatal</cx:pt>
          <cx:pt idx="9">Nutrition</cx:pt>
          <cx:pt idx="10">Optics</cx:pt>
          <cx:pt idx="11">Osteo</cx:pt>
          <cx:pt idx="12">Other</cx:pt>
          <cx:pt idx="13">Respiratory</cx:pt>
          <cx:pt idx="14">Urology</cx:pt>
        </cx:lvl>
      </cx:strDim>
      <cx:numDim type="val">
        <cx:f>'[A Multilevel Study Data.xlsx]Sheet18'!$O$2:$O$16</cx:f>
        <cx:lvl ptCount="15" formatCode="General">
          <cx:pt idx="0">283</cx:pt>
          <cx:pt idx="1">40</cx:pt>
          <cx:pt idx="2">19</cx:pt>
          <cx:pt idx="3">5</cx:pt>
          <cx:pt idx="4">104</cx:pt>
          <cx:pt idx="5">4</cx:pt>
          <cx:pt idx="6">203</cx:pt>
          <cx:pt idx="7">11</cx:pt>
          <cx:pt idx="8">3</cx:pt>
          <cx:pt idx="9">3</cx:pt>
          <cx:pt idx="10">12</cx:pt>
          <cx:pt idx="11">25</cx:pt>
          <cx:pt idx="12">68</cx:pt>
          <cx:pt idx="13">203</cx:pt>
          <cx:pt idx="14">17</cx:pt>
        </cx:lvl>
      </cx:numDim>
    </cx:data>
    <cx:data id="1">
      <cx:strDim type="cat">
        <cx:f>'[A Multilevel Study Data.xlsx]Sheet18'!$N$2:$N$16</cx:f>
        <cx:lvl ptCount="15">
          <cx:pt idx="0">Neurology</cx:pt>
          <cx:pt idx="1">Cardiology</cx:pt>
          <cx:pt idx="2">Dermatology</cx:pt>
          <cx:pt idx="3">Endocrinology</cx:pt>
          <cx:pt idx="4">Gastroenterology</cx:pt>
          <cx:pt idx="5">Gynaecology</cx:pt>
          <cx:pt idx="6">Haematology</cx:pt>
          <cx:pt idx="7">Immunology</cx:pt>
          <cx:pt idx="8">Neonatal</cx:pt>
          <cx:pt idx="9">Nutrition</cx:pt>
          <cx:pt idx="10">Optics</cx:pt>
          <cx:pt idx="11">Osteo</cx:pt>
          <cx:pt idx="12">Other</cx:pt>
          <cx:pt idx="13">Respiratory</cx:pt>
          <cx:pt idx="14">Urology</cx:pt>
        </cx:lvl>
      </cx:strDim>
      <cx:numDim type="val">
        <cx:f>'[A Multilevel Study Data.xlsx]Sheet18'!$P$2:$P$16</cx:f>
        <cx:lvl ptCount="15" formatCode="General">
          <cx:pt idx="0">28.300000000000001</cx:pt>
          <cx:pt idx="1">4</cx:pt>
          <cx:pt idx="2">1.8999999999999999</cx:pt>
          <cx:pt idx="3">0.5</cx:pt>
          <cx:pt idx="4">10.4</cx:pt>
          <cx:pt idx="5">0.40000000000000002</cx:pt>
          <cx:pt idx="6">20.300000000000001</cx:pt>
          <cx:pt idx="7">1.1000000000000001</cx:pt>
          <cx:pt idx="8">0.29999999999999999</cx:pt>
          <cx:pt idx="9">0.29999999999999999</cx:pt>
          <cx:pt idx="10">1.2</cx:pt>
          <cx:pt idx="11">2.5</cx:pt>
          <cx:pt idx="12">6.7999999999999998</cx:pt>
          <cx:pt idx="13">20.300000000000001</cx:pt>
          <cx:pt idx="14">1.7</cx:pt>
        </cx:lvl>
      </cx:numDim>
    </cx:data>
  </cx:chartData>
  <cx:chart>
    <cx:title pos="t" align="ctr" overlay="0">
      <cx:tx>
        <cx:txData>
          <cx:v>Disease Category</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Aptos" panose="02110004020202020204"/>
            </a:rPr>
            <a:t>Disease Category</a:t>
          </a:r>
        </a:p>
      </cx:txPr>
    </cx:title>
    <cx:plotArea>
      <cx:plotAreaRegion>
        <cx:series layoutId="clusteredColumn" uniqueId="{CA38ABF2-8265-4398-8F1C-AA14DDE894FE}" formatIdx="0">
          <cx:tx>
            <cx:txData>
              <cx:f>'[A Multilevel Study Data.xlsx]Sheet18'!$O$1</cx:f>
              <cx:v>Frequency</cx:v>
            </cx:txData>
          </cx:tx>
          <cx:dataLabels/>
          <cx:dataId val="0"/>
          <cx:layoutPr>
            <cx:aggregation/>
          </cx:layoutPr>
          <cx:axisId val="1"/>
        </cx:series>
        <cx:series layoutId="paretoLine" ownerIdx="0" uniqueId="{327209A8-0DD5-4C68-BD7B-E96063D62AD7}" formatIdx="1">
          <cx:axisId val="2"/>
        </cx:series>
        <cx:series layoutId="clusteredColumn" hidden="1" uniqueId="{D1460345-011D-443A-A227-166C7FDC9A09}" formatIdx="2">
          <cx:tx>
            <cx:txData>
              <cx:v>Percent</cx:v>
            </cx:txData>
          </cx:tx>
          <cx:dataId val="1"/>
          <cx:layoutPr>
            <cx:aggregation/>
          </cx:layoutPr>
          <cx:axisId val="1"/>
        </cx:series>
        <cx:series layoutId="paretoLine" ownerIdx="2" uniqueId="{4CAD0A98-0E35-4990-803B-B4448A07C0FE}" formatIdx="3">
          <cx:axisId val="2"/>
        </cx:series>
      </cx:plotAreaRegion>
      <cx:axis id="0">
        <cx:catScaling gapWidth="0"/>
        <cx:title>
          <cx:tx>
            <cx:txData>
              <cx:v>Disease Category</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Aptos" panose="02110004020202020204"/>
                </a:rPr>
                <a:t>Disease Category</a:t>
              </a:r>
            </a:p>
          </cx:txPr>
        </cx:title>
        <cx:tickLabels/>
      </cx:axis>
      <cx:axis id="1">
        <cx:valScaling/>
        <cx:title>
          <cx:tx>
            <cx:txData>
              <cx:v>Number of Diseases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Aptos" panose="02110004020202020204"/>
                </a:rPr>
                <a:t>Number of Diseases</a:t>
              </a:r>
            </a:p>
          </cx:txPr>
        </cx:title>
        <cx:majorGridlines/>
        <cx:tickLabels/>
      </cx:axis>
      <cx:axis id="2">
        <cx:valScaling max="1" min="0"/>
        <cx:units unit="percentage"/>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6B4F6-BEF3-497F-BFBF-AFA3B12F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5435</Words>
  <Characters>32724</Characters>
  <Application>Microsoft Office Word</Application>
  <DocSecurity>0</DocSecurity>
  <Lines>934</Lines>
  <Paragraphs>605</Paragraphs>
  <ScaleCrop>false</ScaleCrop>
  <Company/>
  <LinksUpToDate>false</LinksUpToDate>
  <CharactersWithSpaces>37554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Ukwuru</dc:creator>
  <cp:keywords/>
  <dc:description/>
  <cp:lastModifiedBy>Edmund Ukwuru</cp:lastModifiedBy>
  <cp:revision>2</cp:revision>
  <dcterms:created xsi:type="dcterms:W3CDTF">2024-10-19T23:44:00Z</dcterms:created>
  <dcterms:modified xsi:type="dcterms:W3CDTF">2024-10-19T23:44:00Z</dcterms:modified>
</cp:coreProperties>
</file>